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4629" w14:textId="3015FAB7" w:rsidR="00704E09" w:rsidRDefault="00704E09" w:rsidP="00C86712">
      <w:pPr>
        <w:spacing w:line="276" w:lineRule="auto"/>
        <w:ind w:left="709"/>
        <w:jc w:val="right"/>
        <w:rPr>
          <w:rFonts w:ascii="Calibri" w:hAnsi="Calibri" w:cs="Calibri"/>
          <w:b/>
          <w:sz w:val="36"/>
          <w:szCs w:val="36"/>
        </w:rPr>
      </w:pPr>
      <w:r w:rsidRPr="00A2073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360FD65" wp14:editId="5DA69230">
            <wp:simplePos x="0" y="0"/>
            <wp:positionH relativeFrom="column">
              <wp:posOffset>95849</wp:posOffset>
            </wp:positionH>
            <wp:positionV relativeFrom="paragraph">
              <wp:posOffset>192895</wp:posOffset>
            </wp:positionV>
            <wp:extent cx="2980708" cy="1259457"/>
            <wp:effectExtent l="0" t="0" r="0" b="0"/>
            <wp:wrapNone/>
            <wp:docPr id="23" name="Bild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d 1" descr="Logo, company name&#10;&#10;Description automatically generated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1" t="24561" r="15114" b="22807"/>
                    <a:stretch/>
                  </pic:blipFill>
                  <pic:spPr bwMode="auto">
                    <a:xfrm>
                      <a:off x="0" y="0"/>
                      <a:ext cx="2991585" cy="126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8BCB920" wp14:editId="3A3CBFE5">
            <wp:extent cx="2416235" cy="1709143"/>
            <wp:effectExtent l="0" t="0" r="3175" b="5715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538" cy="171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D7B74" w14:textId="77777777" w:rsidR="00704E09" w:rsidRDefault="00704E09" w:rsidP="00C86712">
      <w:pPr>
        <w:spacing w:line="276" w:lineRule="auto"/>
        <w:ind w:left="709"/>
        <w:jc w:val="center"/>
        <w:rPr>
          <w:rFonts w:ascii="Calibri" w:hAnsi="Calibri" w:cs="Calibri"/>
          <w:b/>
          <w:sz w:val="36"/>
          <w:szCs w:val="36"/>
        </w:rPr>
      </w:pPr>
    </w:p>
    <w:p w14:paraId="639E770B" w14:textId="737598B7" w:rsidR="00704E09" w:rsidRPr="00053518" w:rsidRDefault="00704E09" w:rsidP="00C86712">
      <w:pPr>
        <w:spacing w:line="276" w:lineRule="auto"/>
        <w:ind w:left="709"/>
        <w:jc w:val="center"/>
        <w:rPr>
          <w:rFonts w:ascii="Calibri" w:hAnsi="Calibri"/>
          <w:b/>
          <w:sz w:val="32"/>
          <w:szCs w:val="32"/>
        </w:rPr>
      </w:pPr>
      <w:r w:rsidRPr="00053518">
        <w:rPr>
          <w:rFonts w:ascii="Calibri" w:hAnsi="Calibri" w:cs="Calibri"/>
          <w:b/>
          <w:sz w:val="32"/>
          <w:szCs w:val="32"/>
        </w:rPr>
        <w:t>The Konrad Adenauer Stiftung-iNtaka Scholarship</w:t>
      </w:r>
      <w:r w:rsidRPr="00053518">
        <w:rPr>
          <w:rFonts w:ascii="Calibri" w:hAnsi="Calibri"/>
          <w:b/>
          <w:sz w:val="32"/>
          <w:szCs w:val="32"/>
        </w:rPr>
        <w:t xml:space="preserve"> in</w:t>
      </w:r>
    </w:p>
    <w:p w14:paraId="5149C40D" w14:textId="4B115E0E" w:rsidR="00704E09" w:rsidRDefault="00704E09" w:rsidP="00C86712">
      <w:pPr>
        <w:spacing w:line="276" w:lineRule="auto"/>
        <w:ind w:left="709"/>
        <w:jc w:val="center"/>
        <w:rPr>
          <w:rFonts w:ascii="Calibri" w:hAnsi="Calibri"/>
          <w:b/>
          <w:sz w:val="32"/>
          <w:szCs w:val="32"/>
        </w:rPr>
      </w:pPr>
      <w:r w:rsidRPr="00053518">
        <w:rPr>
          <w:rFonts w:ascii="Calibri" w:hAnsi="Calibri"/>
          <w:b/>
          <w:sz w:val="32"/>
          <w:szCs w:val="32"/>
        </w:rPr>
        <w:t xml:space="preserve">Postgraduate Law &amp; Technology </w:t>
      </w:r>
    </w:p>
    <w:p w14:paraId="745228F5" w14:textId="6E91A871" w:rsidR="00053518" w:rsidRDefault="00053518" w:rsidP="00C86712">
      <w:pPr>
        <w:spacing w:line="276" w:lineRule="auto"/>
        <w:ind w:left="709"/>
        <w:jc w:val="center"/>
        <w:rPr>
          <w:rFonts w:ascii="Calibri" w:hAnsi="Calibri"/>
          <w:b/>
          <w:sz w:val="32"/>
          <w:szCs w:val="32"/>
        </w:rPr>
      </w:pPr>
    </w:p>
    <w:p w14:paraId="64F7E977" w14:textId="6D8089ED" w:rsidR="00053518" w:rsidRDefault="00053518" w:rsidP="00C86712">
      <w:pPr>
        <w:spacing w:line="276" w:lineRule="auto"/>
        <w:ind w:left="709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Law Master’s Scholarship (LLM or MPhil)</w:t>
      </w:r>
    </w:p>
    <w:p w14:paraId="77383823" w14:textId="42CE9E69" w:rsidR="00053518" w:rsidRDefault="00053518" w:rsidP="00C86712">
      <w:pPr>
        <w:spacing w:line="276" w:lineRule="auto"/>
        <w:ind w:left="709"/>
        <w:rPr>
          <w:rFonts w:ascii="Calibri" w:hAnsi="Calibri"/>
          <w:b/>
          <w:sz w:val="32"/>
          <w:szCs w:val="32"/>
        </w:rPr>
      </w:pPr>
    </w:p>
    <w:p w14:paraId="0B9FFA30" w14:textId="03FAD9A8" w:rsidR="00053518" w:rsidRPr="00C86712" w:rsidRDefault="00053518" w:rsidP="00C86712">
      <w:pPr>
        <w:spacing w:line="276" w:lineRule="auto"/>
        <w:ind w:left="709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C86712">
        <w:rPr>
          <w:rFonts w:ascii="Calibri" w:hAnsi="Calibri"/>
          <w:b/>
          <w:color w:val="365F91" w:themeColor="accent1" w:themeShade="BF"/>
          <w:sz w:val="28"/>
          <w:szCs w:val="28"/>
        </w:rPr>
        <w:t>CALL FOR APPLICATIONS</w:t>
      </w:r>
      <w:r w:rsidR="00736D5C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 for 202</w:t>
      </w:r>
      <w:r w:rsidR="00CA7EBC">
        <w:rPr>
          <w:rFonts w:ascii="Calibri" w:hAnsi="Calibri"/>
          <w:b/>
          <w:color w:val="365F91" w:themeColor="accent1" w:themeShade="BF"/>
          <w:sz w:val="28"/>
          <w:szCs w:val="28"/>
        </w:rPr>
        <w:t>6</w:t>
      </w:r>
    </w:p>
    <w:p w14:paraId="4DC31B94" w14:textId="5105D76E" w:rsidR="00053518" w:rsidRDefault="00053518" w:rsidP="00C86712">
      <w:pPr>
        <w:spacing w:line="276" w:lineRule="auto"/>
        <w:ind w:left="709"/>
        <w:rPr>
          <w:rFonts w:ascii="Calibri" w:hAnsi="Calibri"/>
          <w:b/>
          <w:sz w:val="24"/>
          <w:szCs w:val="24"/>
        </w:rPr>
      </w:pPr>
    </w:p>
    <w:p w14:paraId="6826688E" w14:textId="52C3EF97" w:rsidR="00053518" w:rsidRDefault="00053518" w:rsidP="00C86712">
      <w:pPr>
        <w:spacing w:line="276" w:lineRule="auto"/>
        <w:ind w:left="709"/>
        <w:rPr>
          <w:rFonts w:ascii="Calibri" w:hAnsi="Calibri"/>
          <w:bCs/>
        </w:rPr>
      </w:pPr>
      <w:r w:rsidRPr="00053518">
        <w:rPr>
          <w:rFonts w:ascii="Calibri" w:hAnsi="Calibri"/>
          <w:bCs/>
        </w:rPr>
        <w:t xml:space="preserve">The </w:t>
      </w:r>
      <w:r w:rsidRPr="006C379B">
        <w:rPr>
          <w:rFonts w:ascii="Calibri" w:hAnsi="Calibri"/>
          <w:bCs/>
          <w:i/>
          <w:iCs/>
        </w:rPr>
        <w:t>Konrad Adenauer Foundation</w:t>
      </w:r>
      <w:r w:rsidRPr="00053518">
        <w:rPr>
          <w:rFonts w:ascii="Calibri" w:hAnsi="Calibri"/>
          <w:bCs/>
        </w:rPr>
        <w:t xml:space="preserve"> (KAS) and the University of Cape Town Law Faculty’s </w:t>
      </w:r>
      <w:r w:rsidRPr="006C379B">
        <w:rPr>
          <w:rFonts w:ascii="Calibri" w:hAnsi="Calibri"/>
          <w:bCs/>
          <w:i/>
          <w:iCs/>
        </w:rPr>
        <w:t>iNtaka Centre for Law &amp; Technology</w:t>
      </w:r>
      <w:r w:rsidRPr="00053518">
        <w:rPr>
          <w:rFonts w:ascii="Calibri" w:hAnsi="Calibri"/>
          <w:bCs/>
        </w:rPr>
        <w:t xml:space="preserve"> invite applications for a one-year LLM/MPhil Scholarship for 202</w:t>
      </w:r>
      <w:r w:rsidR="00736D5C">
        <w:rPr>
          <w:rFonts w:ascii="Calibri" w:hAnsi="Calibri"/>
          <w:bCs/>
        </w:rPr>
        <w:t>5</w:t>
      </w:r>
      <w:r w:rsidRPr="00053518">
        <w:rPr>
          <w:rFonts w:ascii="Calibri" w:hAnsi="Calibri"/>
          <w:bCs/>
        </w:rPr>
        <w:t>.</w:t>
      </w:r>
    </w:p>
    <w:p w14:paraId="40D049DC" w14:textId="77777777" w:rsidR="00053518" w:rsidRPr="00053518" w:rsidRDefault="00053518" w:rsidP="00C86712">
      <w:pPr>
        <w:spacing w:line="276" w:lineRule="auto"/>
        <w:ind w:left="709"/>
        <w:rPr>
          <w:rFonts w:ascii="Calibri" w:hAnsi="Calibri"/>
          <w:bCs/>
        </w:rPr>
      </w:pPr>
    </w:p>
    <w:p w14:paraId="7322E1C9" w14:textId="3189FF27" w:rsidR="00534E9A" w:rsidRDefault="005E4D40" w:rsidP="00C86712">
      <w:pPr>
        <w:pStyle w:val="BodyText"/>
        <w:spacing w:line="249" w:lineRule="auto"/>
        <w:ind w:left="709" w:right="-104"/>
        <w:rPr>
          <w:rFonts w:asciiTheme="minorHAnsi" w:hAnsiTheme="minorHAnsi" w:cstheme="minorHAnsi"/>
          <w:color w:val="231F20"/>
          <w:sz w:val="22"/>
          <w:szCs w:val="22"/>
        </w:rPr>
      </w:pPr>
      <w:r w:rsidRPr="00704E09">
        <w:rPr>
          <w:rFonts w:asciiTheme="minorHAnsi" w:hAnsiTheme="minorHAnsi" w:cstheme="minorHAnsi"/>
          <w:color w:val="231F20"/>
          <w:sz w:val="22"/>
          <w:szCs w:val="22"/>
        </w:rPr>
        <w:t xml:space="preserve">This scholarship includes a substantial contribution to tuition fees, </w:t>
      </w:r>
      <w:r w:rsidR="009B64F0">
        <w:rPr>
          <w:rFonts w:asciiTheme="minorHAnsi" w:hAnsiTheme="minorHAnsi" w:cstheme="minorHAnsi"/>
          <w:color w:val="231F20"/>
          <w:sz w:val="22"/>
          <w:szCs w:val="22"/>
        </w:rPr>
        <w:t>as well as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 xml:space="preserve"> a </w:t>
      </w:r>
      <w:r w:rsidR="00A20730" w:rsidRPr="00704E09">
        <w:rPr>
          <w:rFonts w:asciiTheme="minorHAnsi" w:hAnsiTheme="minorHAnsi" w:cstheme="minorHAnsi"/>
          <w:color w:val="231F20"/>
          <w:sz w:val="22"/>
          <w:szCs w:val="22"/>
        </w:rPr>
        <w:t xml:space="preserve">paid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short-term research assistant position at iNtaka Centre for Law &amp; Technology for 11 months (Feb – Dec</w:t>
      </w:r>
      <w:r w:rsidR="006C379B">
        <w:rPr>
          <w:rFonts w:asciiTheme="minorHAnsi" w:hAnsiTheme="minorHAnsi" w:cstheme="minorHAnsi"/>
          <w:color w:val="231F20"/>
          <w:sz w:val="22"/>
          <w:szCs w:val="22"/>
        </w:rPr>
        <w:t xml:space="preserve"> 202</w:t>
      </w:r>
      <w:r w:rsidR="00736D5C">
        <w:rPr>
          <w:rFonts w:asciiTheme="minorHAnsi" w:hAnsiTheme="minorHAnsi" w:cstheme="minorHAnsi"/>
          <w:color w:val="231F20"/>
          <w:sz w:val="22"/>
          <w:szCs w:val="22"/>
        </w:rPr>
        <w:t>5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). The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objective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of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this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Law Master’s Scholarship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Programme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is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to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build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capacity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704E09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 xml:space="preserve">Law &amp; Technology space, and to contribute to the growth of UCT Law’s expertise in this </w:t>
      </w:r>
      <w:r w:rsidR="006C379B">
        <w:rPr>
          <w:rFonts w:asciiTheme="minorHAnsi" w:hAnsiTheme="minorHAnsi" w:cstheme="minorHAnsi"/>
          <w:color w:val="231F20"/>
          <w:sz w:val="22"/>
          <w:szCs w:val="22"/>
        </w:rPr>
        <w:t>field</w:t>
      </w:r>
      <w:r w:rsidRPr="00704E09">
        <w:rPr>
          <w:rFonts w:asciiTheme="minorHAnsi" w:hAnsiTheme="minorHAnsi" w:cstheme="minorHAnsi"/>
          <w:color w:val="231F20"/>
          <w:sz w:val="22"/>
          <w:szCs w:val="22"/>
        </w:rPr>
        <w:t xml:space="preserve">. </w:t>
      </w:r>
    </w:p>
    <w:p w14:paraId="67F8DFCF" w14:textId="77777777" w:rsidR="00865555" w:rsidRDefault="00865555" w:rsidP="00C86712">
      <w:pPr>
        <w:pStyle w:val="BodyText"/>
        <w:spacing w:line="249" w:lineRule="auto"/>
        <w:ind w:left="709" w:right="-104"/>
        <w:rPr>
          <w:rFonts w:asciiTheme="minorHAnsi" w:hAnsiTheme="minorHAnsi" w:cstheme="minorHAnsi"/>
          <w:color w:val="231F20"/>
          <w:sz w:val="22"/>
          <w:szCs w:val="22"/>
        </w:rPr>
      </w:pPr>
    </w:p>
    <w:p w14:paraId="41699A08" w14:textId="5F70CF06" w:rsidR="00865555" w:rsidRPr="007F4F20" w:rsidRDefault="00865555" w:rsidP="00C86712">
      <w:pPr>
        <w:pStyle w:val="BodyText"/>
        <w:spacing w:line="249" w:lineRule="auto"/>
        <w:ind w:left="709" w:right="-104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*</w:t>
      </w:r>
      <w:r w:rsidRPr="007F4F20">
        <w:rPr>
          <w:rFonts w:asciiTheme="minorHAnsi" w:hAnsiTheme="minorHAnsi" w:cstheme="minorHAnsi"/>
          <w:i/>
          <w:iCs/>
          <w:color w:val="231F20"/>
          <w:sz w:val="22"/>
          <w:szCs w:val="22"/>
        </w:rPr>
        <w:t>Please note that the UCT Faculty of Law does not offer a Master’s Programme in Law &amp; Technology</w:t>
      </w:r>
      <w:r w:rsidR="007F4F20" w:rsidRPr="007F4F20">
        <w:rPr>
          <w:rFonts w:asciiTheme="minorHAnsi" w:hAnsiTheme="minorHAnsi" w:cstheme="minorHAnsi"/>
          <w:i/>
          <w:iCs/>
          <w:color w:val="231F20"/>
          <w:sz w:val="22"/>
          <w:szCs w:val="22"/>
        </w:rPr>
        <w:t>, and that the purpose of this scholarship is to support a UCT Law Master’s student with a demonstrated interest in the field of Law &amp; Technology.</w:t>
      </w:r>
    </w:p>
    <w:p w14:paraId="1C3CD1E2" w14:textId="5305BA16" w:rsidR="00534E9A" w:rsidRDefault="00534E9A" w:rsidP="00C86712">
      <w:pPr>
        <w:pStyle w:val="BodyText"/>
        <w:spacing w:before="2"/>
        <w:ind w:left="709"/>
        <w:rPr>
          <w:rFonts w:asciiTheme="minorHAnsi" w:hAnsiTheme="minorHAnsi" w:cstheme="minorHAnsi"/>
          <w:sz w:val="22"/>
          <w:szCs w:val="22"/>
        </w:rPr>
      </w:pPr>
    </w:p>
    <w:p w14:paraId="644C9A4D" w14:textId="472E0EC6" w:rsidR="00534E9A" w:rsidRPr="006C379B" w:rsidRDefault="00E423AF" w:rsidP="00C86712">
      <w:pPr>
        <w:pStyle w:val="Heading2"/>
        <w:spacing w:before="1"/>
        <w:ind w:left="709"/>
        <w:rPr>
          <w:rFonts w:asciiTheme="minorHAnsi" w:hAnsiTheme="minorHAnsi" w:cstheme="minorHAnsi"/>
          <w:color w:val="365F91" w:themeColor="accent1" w:themeShade="BF"/>
          <w:spacing w:val="-2"/>
          <w:sz w:val="28"/>
          <w:szCs w:val="28"/>
        </w:rPr>
      </w:pPr>
      <w:r w:rsidRPr="006C379B">
        <w:rPr>
          <w:rFonts w:asciiTheme="minorHAnsi" w:hAnsiTheme="minorHAnsi" w:cstheme="minorHAnsi"/>
          <w:color w:val="365F91" w:themeColor="accent1" w:themeShade="BF"/>
          <w:spacing w:val="-2"/>
          <w:sz w:val="28"/>
          <w:szCs w:val="28"/>
        </w:rPr>
        <w:t>Requirements</w:t>
      </w:r>
    </w:p>
    <w:p w14:paraId="4D754B6D" w14:textId="77777777" w:rsidR="009B64F0" w:rsidRDefault="009B64F0" w:rsidP="00C86712">
      <w:pPr>
        <w:ind w:left="709"/>
        <w:rPr>
          <w:rFonts w:ascii="Verdana" w:hAnsi="Verdana"/>
          <w:sz w:val="20"/>
          <w:szCs w:val="20"/>
        </w:rPr>
      </w:pPr>
    </w:p>
    <w:p w14:paraId="2BB978D1" w14:textId="5420ADF0" w:rsidR="009B64F0" w:rsidRPr="004B105F" w:rsidRDefault="009B64F0" w:rsidP="00C86712">
      <w:pPr>
        <w:spacing w:line="276" w:lineRule="auto"/>
        <w:ind w:left="709"/>
        <w:rPr>
          <w:rFonts w:asciiTheme="minorHAnsi" w:hAnsiTheme="minorHAnsi" w:cstheme="minorHAnsi"/>
        </w:rPr>
      </w:pPr>
      <w:r w:rsidRPr="004B105F">
        <w:rPr>
          <w:rFonts w:asciiTheme="minorHAnsi" w:hAnsiTheme="minorHAnsi" w:cstheme="minorHAnsi"/>
        </w:rPr>
        <w:t xml:space="preserve">Prerequisites for </w:t>
      </w:r>
      <w:r w:rsidR="004B105F">
        <w:rPr>
          <w:rFonts w:asciiTheme="minorHAnsi" w:hAnsiTheme="minorHAnsi" w:cstheme="minorHAnsi"/>
        </w:rPr>
        <w:t xml:space="preserve">an </w:t>
      </w:r>
      <w:r w:rsidRPr="004B105F">
        <w:rPr>
          <w:rFonts w:asciiTheme="minorHAnsi" w:hAnsiTheme="minorHAnsi" w:cstheme="minorHAnsi"/>
        </w:rPr>
        <w:t>award are outstanding academic performance, personal suitability, political and social commitment</w:t>
      </w:r>
      <w:r w:rsidR="004B105F">
        <w:rPr>
          <w:rFonts w:asciiTheme="minorHAnsi" w:hAnsiTheme="minorHAnsi" w:cstheme="minorHAnsi"/>
        </w:rPr>
        <w:t>,</w:t>
      </w:r>
      <w:r w:rsidRPr="004B105F">
        <w:rPr>
          <w:rFonts w:asciiTheme="minorHAnsi" w:hAnsiTheme="minorHAnsi" w:cstheme="minorHAnsi"/>
        </w:rPr>
        <w:t xml:space="preserve"> as well as the readiness to play an active role to benefit </w:t>
      </w:r>
      <w:r w:rsidR="00514CDA">
        <w:rPr>
          <w:rFonts w:asciiTheme="minorHAnsi" w:hAnsiTheme="minorHAnsi" w:cstheme="minorHAnsi"/>
        </w:rPr>
        <w:t xml:space="preserve">from </w:t>
      </w:r>
      <w:r w:rsidRPr="004B105F">
        <w:rPr>
          <w:rFonts w:asciiTheme="minorHAnsi" w:hAnsiTheme="minorHAnsi" w:cstheme="minorHAnsi"/>
        </w:rPr>
        <w:t>and develop relationships between the candidate’s home country and the Federal Republic of Germany. We expect candidates to have a broad general education and a strong interest in political issues, a positive attitude towards democracy and human rights</w:t>
      </w:r>
      <w:r w:rsidR="004B105F">
        <w:rPr>
          <w:rFonts w:asciiTheme="minorHAnsi" w:hAnsiTheme="minorHAnsi" w:cstheme="minorHAnsi"/>
        </w:rPr>
        <w:t>,</w:t>
      </w:r>
      <w:r w:rsidRPr="004B105F">
        <w:rPr>
          <w:rFonts w:asciiTheme="minorHAnsi" w:hAnsiTheme="minorHAnsi" w:cstheme="minorHAnsi"/>
        </w:rPr>
        <w:t xml:space="preserve"> and to exercise tolerance with regard to different-minded people.</w:t>
      </w:r>
    </w:p>
    <w:p w14:paraId="45883E9F" w14:textId="54E905D3" w:rsidR="00534E9A" w:rsidRPr="00704E09" w:rsidRDefault="00E423AF" w:rsidP="00C86712">
      <w:pPr>
        <w:pStyle w:val="ListParagraph"/>
        <w:numPr>
          <w:ilvl w:val="0"/>
          <w:numId w:val="9"/>
        </w:numPr>
        <w:spacing w:before="144" w:line="249" w:lineRule="auto"/>
        <w:ind w:left="1134" w:right="96"/>
        <w:rPr>
          <w:rFonts w:asciiTheme="minorHAnsi" w:hAnsiTheme="minorHAnsi" w:cstheme="minorHAnsi"/>
          <w:color w:val="231F20"/>
        </w:rPr>
      </w:pPr>
      <w:r w:rsidRPr="00704E09">
        <w:rPr>
          <w:rFonts w:asciiTheme="minorHAnsi" w:hAnsiTheme="minorHAnsi" w:cstheme="minorHAnsi"/>
          <w:color w:val="231F20"/>
          <w:spacing w:val="-2"/>
        </w:rPr>
        <w:t>The</w:t>
      </w:r>
      <w:r w:rsidRPr="00704E09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04E09">
        <w:rPr>
          <w:rFonts w:asciiTheme="minorHAnsi" w:hAnsiTheme="minorHAnsi" w:cstheme="minorHAnsi"/>
          <w:color w:val="231F20"/>
          <w:spacing w:val="-2"/>
        </w:rPr>
        <w:t>successful</w:t>
      </w:r>
      <w:r w:rsidRPr="00704E09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04E09">
        <w:rPr>
          <w:rFonts w:asciiTheme="minorHAnsi" w:hAnsiTheme="minorHAnsi" w:cstheme="minorHAnsi"/>
          <w:color w:val="231F20"/>
          <w:spacing w:val="-2"/>
        </w:rPr>
        <w:t>applicant</w:t>
      </w:r>
      <w:r w:rsidRPr="00704E09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04E09">
        <w:rPr>
          <w:rFonts w:asciiTheme="minorHAnsi" w:hAnsiTheme="minorHAnsi" w:cstheme="minorHAnsi"/>
          <w:color w:val="231F20"/>
          <w:spacing w:val="-2"/>
        </w:rPr>
        <w:t>(hereafter</w:t>
      </w:r>
      <w:r w:rsidRPr="00704E09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04E09">
        <w:rPr>
          <w:rFonts w:asciiTheme="minorHAnsi" w:hAnsiTheme="minorHAnsi" w:cstheme="minorHAnsi"/>
          <w:color w:val="231F20"/>
          <w:spacing w:val="-2"/>
        </w:rPr>
        <w:t>scholar</w:t>
      </w:r>
      <w:r w:rsidRPr="00704E09">
        <w:rPr>
          <w:rFonts w:asciiTheme="minorHAnsi" w:hAnsiTheme="minorHAnsi" w:cstheme="minorHAnsi"/>
          <w:color w:val="231F20"/>
        </w:rPr>
        <w:t>ship holder) would have to meet the entry</w:t>
      </w:r>
      <w:r w:rsidRPr="00704E09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 xml:space="preserve">requirements for a full-time </w:t>
      </w:r>
      <w:r w:rsidR="005E4D40" w:rsidRPr="00704E09">
        <w:rPr>
          <w:rFonts w:asciiTheme="minorHAnsi" w:hAnsiTheme="minorHAnsi" w:cstheme="minorHAnsi"/>
          <w:color w:val="231F20"/>
        </w:rPr>
        <w:t xml:space="preserve">LLM or MPhil at </w:t>
      </w:r>
      <w:r w:rsidR="00514CDA">
        <w:rPr>
          <w:rFonts w:asciiTheme="minorHAnsi" w:hAnsiTheme="minorHAnsi" w:cstheme="minorHAnsi"/>
          <w:color w:val="231F20"/>
        </w:rPr>
        <w:t xml:space="preserve">the </w:t>
      </w:r>
      <w:r w:rsidR="005E4D40" w:rsidRPr="00704E09">
        <w:rPr>
          <w:rFonts w:asciiTheme="minorHAnsi" w:hAnsiTheme="minorHAnsi" w:cstheme="minorHAnsi"/>
          <w:color w:val="231F20"/>
        </w:rPr>
        <w:t>University of Cape Town’s Faculty of Law.</w:t>
      </w:r>
    </w:p>
    <w:p w14:paraId="69853352" w14:textId="7E68A1F1" w:rsidR="009B64F0" w:rsidRPr="004B105F" w:rsidRDefault="00E423AF" w:rsidP="00C86712">
      <w:pPr>
        <w:pStyle w:val="ListParagraph"/>
        <w:numPr>
          <w:ilvl w:val="0"/>
          <w:numId w:val="9"/>
        </w:numPr>
        <w:spacing w:before="116" w:line="249" w:lineRule="auto"/>
        <w:ind w:left="1134" w:right="44"/>
        <w:rPr>
          <w:rFonts w:asciiTheme="minorHAnsi" w:hAnsiTheme="minorHAnsi" w:cstheme="minorHAnsi"/>
          <w:color w:val="231F20"/>
        </w:rPr>
      </w:pPr>
      <w:r w:rsidRPr="00704E09">
        <w:rPr>
          <w:rFonts w:asciiTheme="minorHAnsi" w:hAnsiTheme="minorHAnsi" w:cstheme="minorHAnsi"/>
          <w:color w:val="231F20"/>
        </w:rPr>
        <w:t>The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scholarship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holder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must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comply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with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all</w:t>
      </w:r>
      <w:r w:rsidR="005E4D40" w:rsidRPr="00704E09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 xml:space="preserve">academic rules of </w:t>
      </w:r>
      <w:r w:rsidR="005E4D40" w:rsidRPr="00704E09">
        <w:rPr>
          <w:rFonts w:asciiTheme="minorHAnsi" w:hAnsiTheme="minorHAnsi" w:cstheme="minorHAnsi"/>
          <w:color w:val="231F20"/>
        </w:rPr>
        <w:t>UCT</w:t>
      </w:r>
      <w:r w:rsidRPr="00704E09">
        <w:rPr>
          <w:rFonts w:asciiTheme="minorHAnsi" w:hAnsiTheme="minorHAnsi" w:cstheme="minorHAnsi"/>
          <w:color w:val="231F20"/>
        </w:rPr>
        <w:t xml:space="preserve"> (institutional)</w:t>
      </w:r>
      <w:r w:rsidRPr="00704E0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and</w:t>
      </w:r>
      <w:r w:rsidRPr="00704E0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the</w:t>
      </w:r>
      <w:r w:rsidRPr="00704E0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Faculty</w:t>
      </w:r>
      <w:r w:rsidRPr="00704E0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of</w:t>
      </w:r>
      <w:r w:rsidRPr="00704E0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Law</w:t>
      </w:r>
      <w:r w:rsidRPr="00704E0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as</w:t>
      </w:r>
      <w:r w:rsidRPr="00704E0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applicable</w:t>
      </w:r>
      <w:r w:rsidR="00F41D68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to postgraduate students.</w:t>
      </w:r>
    </w:p>
    <w:p w14:paraId="23283EF7" w14:textId="5A724EE6" w:rsidR="00A20730" w:rsidRPr="00704E09" w:rsidRDefault="005E4D40" w:rsidP="00C86712">
      <w:pPr>
        <w:pStyle w:val="ListParagraph"/>
        <w:numPr>
          <w:ilvl w:val="0"/>
          <w:numId w:val="9"/>
        </w:numPr>
        <w:spacing w:before="116" w:line="249" w:lineRule="auto"/>
        <w:ind w:left="1134" w:right="44"/>
        <w:rPr>
          <w:rFonts w:asciiTheme="minorHAnsi" w:hAnsiTheme="minorHAnsi" w:cstheme="minorHAnsi"/>
          <w:color w:val="231F20"/>
        </w:rPr>
      </w:pPr>
      <w:r w:rsidRPr="00704E09">
        <w:rPr>
          <w:rFonts w:asciiTheme="minorHAnsi" w:hAnsiTheme="minorHAnsi" w:cstheme="minorHAnsi"/>
          <w:color w:val="231F20"/>
        </w:rPr>
        <w:t xml:space="preserve">The scholarship holder must demonstrate a proven interest in Law &amp; Technology, as an </w:t>
      </w:r>
      <w:r w:rsidRPr="00704E09">
        <w:rPr>
          <w:rFonts w:asciiTheme="minorHAnsi" w:hAnsiTheme="minorHAnsi" w:cstheme="minorHAnsi"/>
          <w:color w:val="231F20"/>
        </w:rPr>
        <w:lastRenderedPageBreak/>
        <w:t xml:space="preserve">area of interest and study. </w:t>
      </w:r>
    </w:p>
    <w:p w14:paraId="558EB5B3" w14:textId="0D9C2BE4" w:rsidR="009B64F0" w:rsidRPr="00704E09" w:rsidRDefault="009B64F0" w:rsidP="00C86712">
      <w:pPr>
        <w:pStyle w:val="ListParagraph"/>
        <w:numPr>
          <w:ilvl w:val="0"/>
          <w:numId w:val="9"/>
        </w:numPr>
        <w:spacing w:before="116" w:line="249" w:lineRule="auto"/>
        <w:ind w:left="1134" w:right="44"/>
        <w:rPr>
          <w:rFonts w:asciiTheme="minorHAnsi" w:hAnsiTheme="minorHAnsi" w:cstheme="minorHAnsi"/>
          <w:color w:val="231F20"/>
        </w:rPr>
      </w:pPr>
      <w:r w:rsidRPr="00704E09">
        <w:rPr>
          <w:rFonts w:asciiTheme="minorHAnsi" w:hAnsiTheme="minorHAnsi" w:cstheme="minorHAnsi"/>
          <w:color w:val="231F20"/>
        </w:rPr>
        <w:t>The scholarship holder is expected to</w:t>
      </w:r>
      <w:r w:rsidRPr="00704E09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undertake Master’s-level study on a full-time</w:t>
      </w:r>
      <w:r w:rsidRPr="00704E09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basis, while contributing to the work of iNtaka Centre for Law &amp; Technology</w:t>
      </w:r>
      <w:r w:rsidR="00514CDA">
        <w:rPr>
          <w:rFonts w:asciiTheme="minorHAnsi" w:hAnsiTheme="minorHAnsi" w:cstheme="minorHAnsi"/>
          <w:color w:val="231F20"/>
        </w:rPr>
        <w:t>, under the supervision of the centre’s director</w:t>
      </w:r>
      <w:r w:rsidRPr="00704E09">
        <w:rPr>
          <w:rFonts w:asciiTheme="minorHAnsi" w:hAnsiTheme="minorHAnsi" w:cstheme="minorHAnsi"/>
          <w:color w:val="231F20"/>
        </w:rPr>
        <w:t>.</w:t>
      </w:r>
    </w:p>
    <w:p w14:paraId="6A35A2C9" w14:textId="1B46DB47" w:rsidR="005E4D40" w:rsidRPr="00704E09" w:rsidRDefault="00E423AF" w:rsidP="00C86712">
      <w:pPr>
        <w:pStyle w:val="ListParagraph"/>
        <w:numPr>
          <w:ilvl w:val="0"/>
          <w:numId w:val="9"/>
        </w:numPr>
        <w:spacing w:before="116" w:line="249" w:lineRule="auto"/>
        <w:ind w:left="1134" w:right="44"/>
        <w:rPr>
          <w:rFonts w:asciiTheme="minorHAnsi" w:hAnsiTheme="minorHAnsi" w:cstheme="minorHAnsi"/>
          <w:color w:val="231F20"/>
        </w:rPr>
      </w:pPr>
      <w:r w:rsidRPr="00704E09">
        <w:rPr>
          <w:rFonts w:asciiTheme="minorHAnsi" w:hAnsiTheme="minorHAnsi" w:cstheme="minorHAnsi"/>
          <w:color w:val="231F20"/>
        </w:rPr>
        <w:t>The scholarship holder is expected to be</w:t>
      </w:r>
      <w:r w:rsidRPr="00704E09">
        <w:rPr>
          <w:rFonts w:asciiTheme="minorHAnsi" w:hAnsiTheme="minorHAnsi" w:cstheme="minorHAnsi"/>
          <w:color w:val="231F20"/>
          <w:spacing w:val="40"/>
        </w:rPr>
        <w:t xml:space="preserve"> </w:t>
      </w:r>
      <w:r w:rsidR="005E4D40" w:rsidRPr="00704E09">
        <w:rPr>
          <w:rFonts w:asciiTheme="minorHAnsi" w:hAnsiTheme="minorHAnsi" w:cstheme="minorHAnsi"/>
          <w:color w:val="231F20"/>
        </w:rPr>
        <w:t>based in Cape Town</w:t>
      </w:r>
      <w:r w:rsidRPr="00704E0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for</w:t>
      </w:r>
      <w:r w:rsidRPr="00704E0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the</w:t>
      </w:r>
      <w:r w:rsidRPr="00704E0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duration</w:t>
      </w:r>
      <w:r w:rsidRPr="00704E0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of</w:t>
      </w:r>
      <w:r w:rsidRPr="00704E0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the</w:t>
      </w:r>
      <w:r w:rsidRPr="00704E0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schol</w:t>
      </w:r>
      <w:r w:rsidRPr="00704E09">
        <w:rPr>
          <w:rFonts w:asciiTheme="minorHAnsi" w:hAnsiTheme="minorHAnsi" w:cstheme="minorHAnsi"/>
          <w:color w:val="231F20"/>
          <w:spacing w:val="-2"/>
        </w:rPr>
        <w:t>arship.</w:t>
      </w:r>
    </w:p>
    <w:p w14:paraId="0A9A7962" w14:textId="1C902D05" w:rsidR="005E4D40" w:rsidRPr="009B64F0" w:rsidRDefault="009B64F0" w:rsidP="00C86712">
      <w:pPr>
        <w:pStyle w:val="ListParagraph"/>
        <w:numPr>
          <w:ilvl w:val="0"/>
          <w:numId w:val="9"/>
        </w:numPr>
        <w:spacing w:before="116" w:line="249" w:lineRule="auto"/>
        <w:ind w:left="1134" w:right="44"/>
        <w:rPr>
          <w:rFonts w:asciiTheme="minorHAnsi" w:hAnsiTheme="minorHAnsi" w:cstheme="minorHAnsi"/>
          <w:color w:val="231F20"/>
        </w:rPr>
      </w:pPr>
      <w:r w:rsidRPr="009B64F0">
        <w:rPr>
          <w:rFonts w:asciiTheme="minorHAnsi" w:hAnsiTheme="minorHAnsi" w:cstheme="minorHAnsi"/>
          <w:color w:val="231F20"/>
        </w:rPr>
        <w:t>If not South African, or a permanent resident in South Africa, the scholarship holder must have a valid study permit.</w:t>
      </w:r>
    </w:p>
    <w:p w14:paraId="7E23BE96" w14:textId="77777777" w:rsidR="004B105F" w:rsidRDefault="00E423AF" w:rsidP="00C86712">
      <w:pPr>
        <w:pStyle w:val="ListParagraph"/>
        <w:numPr>
          <w:ilvl w:val="0"/>
          <w:numId w:val="9"/>
        </w:numPr>
        <w:spacing w:before="116" w:line="249" w:lineRule="auto"/>
        <w:ind w:left="1134" w:right="44"/>
        <w:rPr>
          <w:rFonts w:asciiTheme="minorHAnsi" w:hAnsiTheme="minorHAnsi" w:cstheme="minorHAnsi"/>
          <w:color w:val="231F20"/>
        </w:rPr>
      </w:pPr>
      <w:r w:rsidRPr="00704E09">
        <w:rPr>
          <w:rFonts w:asciiTheme="minorHAnsi" w:hAnsiTheme="minorHAnsi" w:cstheme="minorHAnsi"/>
          <w:color w:val="231F20"/>
        </w:rPr>
        <w:t>The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duration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of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the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scholarship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is</w:t>
      </w:r>
      <w:r w:rsidRPr="00704E0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704E09">
        <w:rPr>
          <w:rFonts w:asciiTheme="minorHAnsi" w:hAnsiTheme="minorHAnsi" w:cstheme="minorHAnsi"/>
          <w:color w:val="231F20"/>
        </w:rPr>
        <w:t>February-December for a maximum period of</w:t>
      </w:r>
      <w:r w:rsidRPr="00704E09">
        <w:rPr>
          <w:rFonts w:asciiTheme="minorHAnsi" w:hAnsiTheme="minorHAnsi" w:cstheme="minorHAnsi"/>
          <w:color w:val="231F20"/>
          <w:spacing w:val="40"/>
        </w:rPr>
        <w:t xml:space="preserve"> </w:t>
      </w:r>
      <w:r w:rsidR="005E4D40" w:rsidRPr="00704E09">
        <w:rPr>
          <w:rFonts w:asciiTheme="minorHAnsi" w:hAnsiTheme="minorHAnsi" w:cstheme="minorHAnsi"/>
          <w:color w:val="231F20"/>
        </w:rPr>
        <w:t>one</w:t>
      </w:r>
      <w:r w:rsidRPr="00704E09">
        <w:rPr>
          <w:rFonts w:asciiTheme="minorHAnsi" w:hAnsiTheme="minorHAnsi" w:cstheme="minorHAnsi"/>
          <w:color w:val="231F20"/>
        </w:rPr>
        <w:t xml:space="preserve"> yea</w:t>
      </w:r>
      <w:r w:rsidR="00A20730" w:rsidRPr="00704E09">
        <w:rPr>
          <w:rFonts w:asciiTheme="minorHAnsi" w:hAnsiTheme="minorHAnsi" w:cstheme="minorHAnsi"/>
          <w:color w:val="231F20"/>
        </w:rPr>
        <w:t>r</w:t>
      </w:r>
      <w:r w:rsidR="009B64F0">
        <w:rPr>
          <w:rFonts w:asciiTheme="minorHAnsi" w:hAnsiTheme="minorHAnsi" w:cstheme="minorHAnsi"/>
          <w:color w:val="231F20"/>
        </w:rPr>
        <w:t>.</w:t>
      </w:r>
    </w:p>
    <w:p w14:paraId="32500C55" w14:textId="77777777" w:rsidR="00D030F3" w:rsidRPr="00D030F3" w:rsidRDefault="004B105F" w:rsidP="00C86712">
      <w:pPr>
        <w:pStyle w:val="ListParagraph"/>
        <w:numPr>
          <w:ilvl w:val="0"/>
          <w:numId w:val="9"/>
        </w:numPr>
        <w:spacing w:before="116" w:line="249" w:lineRule="auto"/>
        <w:ind w:left="1134" w:right="44"/>
        <w:rPr>
          <w:rFonts w:asciiTheme="minorHAnsi" w:hAnsiTheme="minorHAnsi" w:cstheme="minorHAnsi"/>
          <w:color w:val="231F20"/>
        </w:rPr>
      </w:pPr>
      <w:r w:rsidRPr="00D030F3">
        <w:rPr>
          <w:rFonts w:asciiTheme="minorHAnsi" w:hAnsiTheme="minorHAnsi" w:cstheme="minorHAnsi"/>
          <w:color w:val="231F20"/>
        </w:rPr>
        <w:t>The research assistant role will include, broadly</w:t>
      </w:r>
      <w:r w:rsidR="00D030F3" w:rsidRPr="00D030F3">
        <w:rPr>
          <w:rFonts w:asciiTheme="minorHAnsi" w:hAnsiTheme="minorHAnsi" w:cstheme="minorHAnsi"/>
          <w:color w:val="231F20"/>
        </w:rPr>
        <w:t xml:space="preserve">, </w:t>
      </w:r>
      <w:r w:rsidRPr="00D030F3">
        <w:rPr>
          <w:rFonts w:asciiTheme="minorHAnsi" w:hAnsiTheme="minorHAnsi" w:cstheme="minorHAnsi"/>
          <w:lang w:val="en-ZA" w:eastAsia="en-ZA"/>
        </w:rPr>
        <w:t>providing scholarly and administrative support for the Centre</w:t>
      </w:r>
      <w:r w:rsidR="00D030F3">
        <w:rPr>
          <w:rFonts w:asciiTheme="minorHAnsi" w:hAnsiTheme="minorHAnsi" w:cstheme="minorHAnsi"/>
          <w:lang w:val="en-ZA" w:eastAsia="en-ZA"/>
        </w:rPr>
        <w:t xml:space="preserve"> by (amongst other responsibilities):</w:t>
      </w:r>
    </w:p>
    <w:p w14:paraId="6517509F" w14:textId="77777777" w:rsidR="00D030F3" w:rsidRPr="00D030F3" w:rsidRDefault="004B105F" w:rsidP="00C86712">
      <w:pPr>
        <w:pStyle w:val="ListParagraph"/>
        <w:numPr>
          <w:ilvl w:val="2"/>
          <w:numId w:val="2"/>
        </w:numPr>
        <w:spacing w:before="0" w:line="249" w:lineRule="auto"/>
        <w:ind w:right="44"/>
        <w:rPr>
          <w:rFonts w:asciiTheme="minorHAnsi" w:hAnsiTheme="minorHAnsi" w:cstheme="minorHAnsi"/>
          <w:color w:val="231F20"/>
        </w:rPr>
      </w:pPr>
      <w:r w:rsidRPr="00D030F3">
        <w:rPr>
          <w:rFonts w:asciiTheme="minorHAnsi" w:hAnsiTheme="minorHAnsi" w:cstheme="minorHAnsi"/>
          <w:lang w:val="en-ZA" w:eastAsia="en-ZA"/>
        </w:rPr>
        <w:t>compiling literature reviews</w:t>
      </w:r>
    </w:p>
    <w:p w14:paraId="3A07D11F" w14:textId="248FC5DE" w:rsidR="00D030F3" w:rsidRPr="00D030F3" w:rsidRDefault="004B105F" w:rsidP="00C86712">
      <w:pPr>
        <w:pStyle w:val="ListParagraph"/>
        <w:numPr>
          <w:ilvl w:val="2"/>
          <w:numId w:val="2"/>
        </w:numPr>
        <w:spacing w:before="0" w:line="249" w:lineRule="auto"/>
        <w:ind w:right="44"/>
        <w:rPr>
          <w:rFonts w:asciiTheme="minorHAnsi" w:hAnsiTheme="minorHAnsi" w:cstheme="minorHAnsi"/>
          <w:color w:val="231F20"/>
        </w:rPr>
      </w:pPr>
      <w:r w:rsidRPr="00D030F3">
        <w:rPr>
          <w:rFonts w:asciiTheme="minorHAnsi" w:hAnsiTheme="minorHAnsi" w:cstheme="minorHAnsi"/>
          <w:lang w:val="en-ZA" w:eastAsia="en-ZA"/>
        </w:rPr>
        <w:t>co-writing blog posts, peer</w:t>
      </w:r>
      <w:r w:rsidR="007F4F20">
        <w:rPr>
          <w:rFonts w:asciiTheme="minorHAnsi" w:hAnsiTheme="minorHAnsi" w:cstheme="minorHAnsi"/>
          <w:lang w:val="en-ZA" w:eastAsia="en-ZA"/>
        </w:rPr>
        <w:t>-</w:t>
      </w:r>
      <w:r w:rsidRPr="00D030F3">
        <w:rPr>
          <w:rFonts w:asciiTheme="minorHAnsi" w:hAnsiTheme="minorHAnsi" w:cstheme="minorHAnsi"/>
          <w:lang w:val="en-ZA" w:eastAsia="en-ZA"/>
        </w:rPr>
        <w:t>reviewed articles and media materials</w:t>
      </w:r>
    </w:p>
    <w:p w14:paraId="0BB6A039" w14:textId="77777777" w:rsidR="00D030F3" w:rsidRPr="00D030F3" w:rsidRDefault="004B105F" w:rsidP="00C86712">
      <w:pPr>
        <w:pStyle w:val="ListParagraph"/>
        <w:numPr>
          <w:ilvl w:val="2"/>
          <w:numId w:val="2"/>
        </w:numPr>
        <w:spacing w:before="0" w:line="249" w:lineRule="auto"/>
        <w:ind w:right="44"/>
        <w:rPr>
          <w:rFonts w:asciiTheme="minorHAnsi" w:hAnsiTheme="minorHAnsi" w:cstheme="minorHAnsi"/>
          <w:color w:val="231F20"/>
        </w:rPr>
      </w:pPr>
      <w:r w:rsidRPr="00D030F3">
        <w:rPr>
          <w:rFonts w:asciiTheme="minorHAnsi" w:hAnsiTheme="minorHAnsi" w:cstheme="minorHAnsi"/>
          <w:lang w:val="en-ZA" w:eastAsia="en-ZA"/>
        </w:rPr>
        <w:t xml:space="preserve">managing and contributing to </w:t>
      </w:r>
      <w:r w:rsidR="00D030F3">
        <w:rPr>
          <w:rFonts w:asciiTheme="minorHAnsi" w:hAnsiTheme="minorHAnsi" w:cstheme="minorHAnsi"/>
          <w:lang w:val="en-ZA" w:eastAsia="en-ZA"/>
        </w:rPr>
        <w:t>the iNtaka Centre for Law &amp; Technology’s</w:t>
      </w:r>
      <w:r w:rsidRPr="00D030F3">
        <w:rPr>
          <w:rFonts w:asciiTheme="minorHAnsi" w:hAnsiTheme="minorHAnsi" w:cstheme="minorHAnsi"/>
          <w:lang w:val="en-ZA" w:eastAsia="en-ZA"/>
        </w:rPr>
        <w:t xml:space="preserve"> social media accounts</w:t>
      </w:r>
    </w:p>
    <w:p w14:paraId="23BD1610" w14:textId="77777777" w:rsidR="00D030F3" w:rsidRPr="00D030F3" w:rsidRDefault="004B105F" w:rsidP="00C86712">
      <w:pPr>
        <w:pStyle w:val="ListParagraph"/>
        <w:numPr>
          <w:ilvl w:val="2"/>
          <w:numId w:val="2"/>
        </w:numPr>
        <w:spacing w:before="0" w:line="249" w:lineRule="auto"/>
        <w:ind w:right="44"/>
        <w:rPr>
          <w:rFonts w:asciiTheme="minorHAnsi" w:hAnsiTheme="minorHAnsi" w:cstheme="minorHAnsi"/>
          <w:color w:val="231F20"/>
        </w:rPr>
      </w:pPr>
      <w:r w:rsidRPr="00D030F3">
        <w:rPr>
          <w:rFonts w:asciiTheme="minorHAnsi" w:hAnsiTheme="minorHAnsi" w:cstheme="minorHAnsi"/>
          <w:lang w:val="en-ZA" w:eastAsia="en-ZA"/>
        </w:rPr>
        <w:t>help</w:t>
      </w:r>
      <w:r w:rsidR="00D030F3">
        <w:rPr>
          <w:rFonts w:asciiTheme="minorHAnsi" w:hAnsiTheme="minorHAnsi" w:cstheme="minorHAnsi"/>
          <w:lang w:val="en-ZA" w:eastAsia="en-ZA"/>
        </w:rPr>
        <w:t>ing to</w:t>
      </w:r>
      <w:r w:rsidRPr="00D030F3">
        <w:rPr>
          <w:rFonts w:asciiTheme="minorHAnsi" w:hAnsiTheme="minorHAnsi" w:cstheme="minorHAnsi"/>
          <w:lang w:val="en-ZA" w:eastAsia="en-ZA"/>
        </w:rPr>
        <w:t xml:space="preserve"> plan and execute event</w:t>
      </w:r>
      <w:r w:rsidR="00D030F3">
        <w:rPr>
          <w:rFonts w:asciiTheme="minorHAnsi" w:hAnsiTheme="minorHAnsi" w:cstheme="minorHAnsi"/>
          <w:lang w:val="en-ZA" w:eastAsia="en-ZA"/>
        </w:rPr>
        <w:t>s and webinars</w:t>
      </w:r>
    </w:p>
    <w:p w14:paraId="4B69CFB5" w14:textId="3A18A239" w:rsidR="00D030F3" w:rsidRPr="001B57A7" w:rsidRDefault="004B105F" w:rsidP="00C86712">
      <w:pPr>
        <w:pStyle w:val="ListParagraph"/>
        <w:numPr>
          <w:ilvl w:val="2"/>
          <w:numId w:val="2"/>
        </w:numPr>
        <w:spacing w:before="0" w:line="249" w:lineRule="auto"/>
        <w:ind w:right="44"/>
        <w:rPr>
          <w:rFonts w:asciiTheme="minorHAnsi" w:hAnsiTheme="minorHAnsi" w:cstheme="minorHAnsi"/>
          <w:color w:val="231F20"/>
        </w:rPr>
      </w:pPr>
      <w:r w:rsidRPr="00D030F3">
        <w:rPr>
          <w:rFonts w:asciiTheme="minorHAnsi" w:hAnsiTheme="minorHAnsi" w:cstheme="minorHAnsi"/>
          <w:lang w:val="en-ZA" w:eastAsia="en-ZA"/>
        </w:rPr>
        <w:t>assisting the iNtaka team with the execution of the centre’s various projects.</w:t>
      </w:r>
    </w:p>
    <w:p w14:paraId="5E1432B5" w14:textId="54DBC23D" w:rsidR="001B57A7" w:rsidRDefault="001B57A7" w:rsidP="00C86712">
      <w:pPr>
        <w:ind w:left="709" w:right="44"/>
        <w:rPr>
          <w:rFonts w:asciiTheme="minorHAnsi" w:hAnsiTheme="minorHAnsi" w:cstheme="minorHAnsi"/>
          <w:color w:val="231F20"/>
        </w:rPr>
      </w:pPr>
    </w:p>
    <w:p w14:paraId="0DB7918E" w14:textId="2B728320" w:rsidR="001B57A7" w:rsidRPr="001B57A7" w:rsidRDefault="001B57A7" w:rsidP="00C86712">
      <w:pPr>
        <w:ind w:left="709" w:right="44"/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1B57A7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Application Process</w:t>
      </w:r>
    </w:p>
    <w:p w14:paraId="646024FB" w14:textId="77777777" w:rsidR="001B57A7" w:rsidRDefault="001B57A7" w:rsidP="00C86712">
      <w:pPr>
        <w:spacing w:line="276" w:lineRule="auto"/>
        <w:ind w:left="709" w:right="37"/>
        <w:rPr>
          <w:rFonts w:asciiTheme="minorHAnsi" w:hAnsiTheme="minorHAnsi" w:cstheme="minorHAnsi"/>
          <w:color w:val="231F20"/>
        </w:rPr>
      </w:pPr>
    </w:p>
    <w:p w14:paraId="09E96F81" w14:textId="5B3A93EE" w:rsidR="00534E9A" w:rsidRPr="001B57A7" w:rsidRDefault="00E423AF" w:rsidP="00C86712">
      <w:pPr>
        <w:spacing w:line="276" w:lineRule="auto"/>
        <w:ind w:left="709" w:right="37"/>
        <w:rPr>
          <w:rFonts w:asciiTheme="minorHAnsi" w:hAnsiTheme="minorHAnsi" w:cstheme="minorHAnsi"/>
          <w:b/>
        </w:rPr>
      </w:pPr>
      <w:r w:rsidRPr="001B57A7">
        <w:rPr>
          <w:rFonts w:asciiTheme="minorHAnsi" w:hAnsiTheme="minorHAnsi" w:cstheme="minorHAnsi"/>
          <w:color w:val="231F20"/>
        </w:rPr>
        <w:t xml:space="preserve">Prospective students </w:t>
      </w:r>
      <w:r w:rsidR="004B105F" w:rsidRPr="001B57A7">
        <w:rPr>
          <w:rFonts w:asciiTheme="minorHAnsi" w:hAnsiTheme="minorHAnsi" w:cstheme="minorHAnsi"/>
          <w:color w:val="231F20"/>
        </w:rPr>
        <w:t xml:space="preserve">must </w:t>
      </w:r>
      <w:r w:rsidRPr="001B57A7">
        <w:rPr>
          <w:rFonts w:asciiTheme="minorHAnsi" w:hAnsiTheme="minorHAnsi" w:cstheme="minorHAnsi"/>
          <w:color w:val="231F20"/>
        </w:rPr>
        <w:t>apply via email to</w:t>
      </w:r>
      <w:r w:rsidR="005E4D40" w:rsidRPr="001B57A7">
        <w:rPr>
          <w:rFonts w:asciiTheme="minorHAnsi" w:hAnsiTheme="minorHAnsi" w:cstheme="minorHAnsi"/>
          <w:color w:val="231F20"/>
        </w:rPr>
        <w:t xml:space="preserve"> </w:t>
      </w:r>
      <w:hyperlink r:id="rId9" w:history="1">
        <w:r w:rsidR="00ED5702" w:rsidRPr="00ED5702">
          <w:rPr>
            <w:rStyle w:val="Hyperlink"/>
          </w:rPr>
          <w:t>law-marketing@uct.ac.za</w:t>
        </w:r>
      </w:hyperlink>
      <w:r w:rsidR="007F4F20">
        <w:t xml:space="preserve"> </w:t>
      </w:r>
      <w:r w:rsidRPr="001B57A7">
        <w:rPr>
          <w:rFonts w:asciiTheme="minorHAnsi" w:hAnsiTheme="minorHAnsi" w:cstheme="minorHAnsi"/>
          <w:color w:val="231F20"/>
        </w:rPr>
        <w:t>by</w:t>
      </w:r>
      <w:r w:rsidRPr="001B57A7">
        <w:rPr>
          <w:rFonts w:asciiTheme="minorHAnsi" w:hAnsiTheme="minorHAnsi" w:cstheme="minorHAnsi"/>
          <w:color w:val="231F20"/>
          <w:spacing w:val="-10"/>
        </w:rPr>
        <w:t xml:space="preserve"> </w:t>
      </w:r>
      <w:r w:rsidR="0078791F">
        <w:rPr>
          <w:rFonts w:asciiTheme="minorHAnsi" w:hAnsiTheme="minorHAnsi" w:cstheme="minorHAnsi"/>
          <w:b/>
        </w:rPr>
        <w:t>7</w:t>
      </w:r>
      <w:r w:rsidR="00ED5702">
        <w:rPr>
          <w:rFonts w:asciiTheme="minorHAnsi" w:hAnsiTheme="minorHAnsi" w:cstheme="minorHAnsi"/>
          <w:b/>
        </w:rPr>
        <w:t xml:space="preserve"> </w:t>
      </w:r>
      <w:r w:rsidR="0078791F">
        <w:rPr>
          <w:rFonts w:asciiTheme="minorHAnsi" w:hAnsiTheme="minorHAnsi" w:cstheme="minorHAnsi"/>
          <w:b/>
        </w:rPr>
        <w:t>November</w:t>
      </w:r>
      <w:r w:rsidR="00ED5702">
        <w:rPr>
          <w:rFonts w:asciiTheme="minorHAnsi" w:hAnsiTheme="minorHAnsi" w:cstheme="minorHAnsi"/>
          <w:b/>
        </w:rPr>
        <w:t xml:space="preserve"> 202</w:t>
      </w:r>
      <w:r w:rsidR="0078791F">
        <w:rPr>
          <w:rFonts w:asciiTheme="minorHAnsi" w:hAnsiTheme="minorHAnsi" w:cstheme="minorHAnsi"/>
          <w:b/>
        </w:rPr>
        <w:t>5</w:t>
      </w:r>
      <w:r w:rsidRPr="001B57A7">
        <w:rPr>
          <w:rFonts w:asciiTheme="minorHAnsi" w:hAnsiTheme="minorHAnsi" w:cstheme="minorHAnsi"/>
          <w:b/>
        </w:rPr>
        <w:t>.</w:t>
      </w:r>
    </w:p>
    <w:p w14:paraId="5B675C3D" w14:textId="77777777" w:rsidR="00534E9A" w:rsidRPr="001B57A7" w:rsidRDefault="00534E9A" w:rsidP="00C86712">
      <w:pPr>
        <w:pStyle w:val="BodyText"/>
        <w:ind w:left="709"/>
        <w:rPr>
          <w:rFonts w:asciiTheme="minorHAnsi" w:hAnsiTheme="minorHAnsi" w:cstheme="minorHAnsi"/>
          <w:b/>
          <w:sz w:val="22"/>
          <w:szCs w:val="22"/>
        </w:rPr>
      </w:pPr>
    </w:p>
    <w:p w14:paraId="686A8723" w14:textId="79C3E905" w:rsidR="004B105F" w:rsidRPr="001B57A7" w:rsidRDefault="00E423AF" w:rsidP="00C86712">
      <w:pPr>
        <w:pStyle w:val="Heading2"/>
        <w:ind w:left="709"/>
        <w:rPr>
          <w:rFonts w:asciiTheme="minorHAnsi" w:hAnsiTheme="minorHAnsi" w:cstheme="minorHAnsi"/>
          <w:sz w:val="22"/>
          <w:szCs w:val="22"/>
        </w:rPr>
      </w:pPr>
      <w:r w:rsidRPr="001B57A7">
        <w:rPr>
          <w:rFonts w:asciiTheme="minorHAnsi" w:hAnsiTheme="minorHAnsi" w:cstheme="minorHAnsi"/>
          <w:sz w:val="22"/>
          <w:szCs w:val="22"/>
        </w:rPr>
        <w:t>Applications</w:t>
      </w:r>
      <w:r w:rsidRPr="001B57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B105F" w:rsidRPr="001B57A7">
        <w:rPr>
          <w:rFonts w:asciiTheme="minorHAnsi" w:hAnsiTheme="minorHAnsi" w:cstheme="minorHAnsi"/>
          <w:sz w:val="22"/>
          <w:szCs w:val="22"/>
        </w:rPr>
        <w:t>must</w:t>
      </w:r>
      <w:r w:rsidRPr="001B57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B57A7">
        <w:rPr>
          <w:rFonts w:asciiTheme="minorHAnsi" w:hAnsiTheme="minorHAnsi" w:cstheme="minorHAnsi"/>
          <w:sz w:val="22"/>
          <w:szCs w:val="22"/>
        </w:rPr>
        <w:t>include</w:t>
      </w:r>
      <w:r w:rsidRPr="001B57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B57A7">
        <w:rPr>
          <w:rFonts w:asciiTheme="minorHAnsi" w:hAnsiTheme="minorHAnsi" w:cstheme="minorHAnsi"/>
          <w:sz w:val="22"/>
          <w:szCs w:val="22"/>
        </w:rPr>
        <w:t>the</w:t>
      </w:r>
      <w:r w:rsidRPr="001B57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B57A7">
        <w:rPr>
          <w:rFonts w:asciiTheme="minorHAnsi" w:hAnsiTheme="minorHAnsi" w:cstheme="minorHAnsi"/>
          <w:spacing w:val="-2"/>
          <w:sz w:val="22"/>
          <w:szCs w:val="22"/>
        </w:rPr>
        <w:t>following</w:t>
      </w:r>
      <w:r w:rsidR="004C03AE">
        <w:rPr>
          <w:rFonts w:asciiTheme="minorHAnsi" w:hAnsiTheme="minorHAnsi" w:cstheme="minorHAnsi"/>
          <w:spacing w:val="-2"/>
          <w:sz w:val="22"/>
          <w:szCs w:val="22"/>
        </w:rPr>
        <w:t>, all combined into a SINGLE pdf document</w:t>
      </w:r>
      <w:r w:rsidRPr="001B57A7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18F8D79B" w14:textId="7A1FFE4C" w:rsidR="00530CCA" w:rsidRPr="00530CCA" w:rsidRDefault="001B57A7" w:rsidP="00C86712">
      <w:pPr>
        <w:pStyle w:val="ListParagraph"/>
        <w:numPr>
          <w:ilvl w:val="0"/>
          <w:numId w:val="10"/>
        </w:numPr>
        <w:spacing w:line="249" w:lineRule="auto"/>
        <w:ind w:left="1134" w:right="-104"/>
        <w:rPr>
          <w:rFonts w:asciiTheme="minorHAnsi" w:hAnsiTheme="minorHAnsi" w:cstheme="minorHAnsi"/>
          <w:color w:val="231F20"/>
        </w:rPr>
      </w:pPr>
      <w:r w:rsidRPr="00530CCA">
        <w:rPr>
          <w:rFonts w:asciiTheme="minorHAnsi" w:hAnsiTheme="minorHAnsi" w:cstheme="minorHAnsi"/>
          <w:color w:val="231F20"/>
          <w:w w:val="105"/>
        </w:rPr>
        <w:t xml:space="preserve">A completed application form – </w:t>
      </w:r>
      <w:hyperlink r:id="rId10" w:history="1">
        <w:r w:rsidRPr="00ED5702">
          <w:rPr>
            <w:rStyle w:val="Hyperlink"/>
            <w:rFonts w:asciiTheme="minorHAnsi" w:hAnsiTheme="minorHAnsi" w:cstheme="minorHAnsi"/>
            <w:w w:val="105"/>
          </w:rPr>
          <w:t xml:space="preserve">available </w:t>
        </w:r>
        <w:r w:rsidR="00650A05" w:rsidRPr="00ED5702">
          <w:rPr>
            <w:rStyle w:val="Hyperlink"/>
            <w:rFonts w:asciiTheme="minorHAnsi" w:hAnsiTheme="minorHAnsi" w:cstheme="minorHAnsi"/>
            <w:w w:val="105"/>
          </w:rPr>
          <w:t>on the Law Faculty website</w:t>
        </w:r>
      </w:hyperlink>
      <w:r w:rsidRPr="00530CCA">
        <w:rPr>
          <w:rFonts w:asciiTheme="minorHAnsi" w:hAnsiTheme="minorHAnsi" w:cstheme="minorHAnsi"/>
          <w:color w:val="231F20"/>
          <w:w w:val="105"/>
        </w:rPr>
        <w:t xml:space="preserve"> </w:t>
      </w:r>
    </w:p>
    <w:p w14:paraId="6CA075DE" w14:textId="1CB7534B" w:rsidR="00534E9A" w:rsidRPr="00530CCA" w:rsidRDefault="00E423AF" w:rsidP="00C86712">
      <w:pPr>
        <w:pStyle w:val="ListParagraph"/>
        <w:numPr>
          <w:ilvl w:val="0"/>
          <w:numId w:val="10"/>
        </w:numPr>
        <w:spacing w:line="249" w:lineRule="auto"/>
        <w:ind w:left="1134" w:right="-104"/>
        <w:rPr>
          <w:rFonts w:asciiTheme="minorHAnsi" w:hAnsiTheme="minorHAnsi" w:cstheme="minorHAnsi"/>
          <w:color w:val="231F20"/>
        </w:rPr>
      </w:pPr>
      <w:r w:rsidRPr="00530CCA">
        <w:rPr>
          <w:rFonts w:asciiTheme="minorHAnsi" w:hAnsiTheme="minorHAnsi" w:cstheme="minorHAnsi"/>
          <w:color w:val="231F20"/>
          <w:w w:val="105"/>
        </w:rPr>
        <w:t>A</w:t>
      </w:r>
      <w:r w:rsidRPr="00530CCA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530CCA">
        <w:rPr>
          <w:rFonts w:asciiTheme="minorHAnsi" w:hAnsiTheme="minorHAnsi" w:cstheme="minorHAnsi"/>
          <w:color w:val="231F20"/>
          <w:w w:val="105"/>
        </w:rPr>
        <w:t>cover</w:t>
      </w:r>
      <w:r w:rsidRPr="00530CCA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530CCA">
        <w:rPr>
          <w:rFonts w:asciiTheme="minorHAnsi" w:hAnsiTheme="minorHAnsi" w:cstheme="minorHAnsi"/>
          <w:color w:val="231F20"/>
          <w:w w:val="105"/>
        </w:rPr>
        <w:t>letter</w:t>
      </w:r>
      <w:r w:rsidRPr="00530CCA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530CCA">
        <w:rPr>
          <w:rFonts w:asciiTheme="minorHAnsi" w:hAnsiTheme="minorHAnsi" w:cstheme="minorHAnsi"/>
          <w:color w:val="231F20"/>
          <w:w w:val="105"/>
        </w:rPr>
        <w:t>with</w:t>
      </w:r>
      <w:r w:rsidRPr="00530CCA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530CCA">
        <w:rPr>
          <w:rFonts w:asciiTheme="minorHAnsi" w:hAnsiTheme="minorHAnsi" w:cstheme="minorHAnsi"/>
          <w:color w:val="231F20"/>
          <w:w w:val="105"/>
        </w:rPr>
        <w:t>motivation</w:t>
      </w:r>
      <w:r w:rsidRPr="00530CCA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530CCA">
        <w:rPr>
          <w:rFonts w:asciiTheme="minorHAnsi" w:hAnsiTheme="minorHAnsi" w:cstheme="minorHAnsi"/>
          <w:color w:val="231F20"/>
          <w:spacing w:val="-13"/>
          <w:w w:val="105"/>
        </w:rPr>
        <w:t xml:space="preserve">(one page or less) </w:t>
      </w:r>
      <w:r w:rsidRPr="00530CCA">
        <w:rPr>
          <w:rFonts w:asciiTheme="minorHAnsi" w:hAnsiTheme="minorHAnsi" w:cstheme="minorHAnsi"/>
          <w:color w:val="231F20"/>
          <w:w w:val="105"/>
        </w:rPr>
        <w:t>for</w:t>
      </w:r>
      <w:r w:rsidRPr="00530CCA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530CCA">
        <w:rPr>
          <w:rFonts w:asciiTheme="minorHAnsi" w:hAnsiTheme="minorHAnsi" w:cstheme="minorHAnsi"/>
          <w:color w:val="231F20"/>
          <w:w w:val="105"/>
        </w:rPr>
        <w:t>the</w:t>
      </w:r>
      <w:r w:rsidRPr="00530CCA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530CCA">
        <w:rPr>
          <w:rFonts w:asciiTheme="minorHAnsi" w:hAnsiTheme="minorHAnsi" w:cstheme="minorHAnsi"/>
          <w:color w:val="231F20"/>
          <w:w w:val="105"/>
        </w:rPr>
        <w:t>application</w:t>
      </w:r>
      <w:r w:rsidR="005E4D40" w:rsidRPr="00530CCA">
        <w:rPr>
          <w:rFonts w:asciiTheme="minorHAnsi" w:hAnsiTheme="minorHAnsi" w:cstheme="minorHAnsi"/>
          <w:color w:val="231F20"/>
          <w:w w:val="105"/>
        </w:rPr>
        <w:t>,</w:t>
      </w:r>
      <w:r w:rsidRPr="00530CCA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4B105F" w:rsidRPr="00530CCA">
        <w:rPr>
          <w:rFonts w:asciiTheme="minorHAnsi" w:hAnsiTheme="minorHAnsi" w:cstheme="minorHAnsi"/>
          <w:color w:val="231F20"/>
          <w:spacing w:val="-13"/>
          <w:w w:val="105"/>
        </w:rPr>
        <w:t>o</w:t>
      </w:r>
      <w:r w:rsidRPr="00530CCA">
        <w:rPr>
          <w:rFonts w:asciiTheme="minorHAnsi" w:hAnsiTheme="minorHAnsi" w:cstheme="minorHAnsi"/>
          <w:color w:val="231F20"/>
          <w:w w:val="105"/>
        </w:rPr>
        <w:t>utlining</w:t>
      </w:r>
      <w:r w:rsidRPr="00530CCA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530CCA">
        <w:rPr>
          <w:rFonts w:asciiTheme="minorHAnsi" w:hAnsiTheme="minorHAnsi" w:cstheme="minorHAnsi"/>
          <w:color w:val="231F20"/>
          <w:w w:val="105"/>
        </w:rPr>
        <w:t>the applicant’s</w:t>
      </w:r>
      <w:r w:rsidRPr="00530CCA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="005E4D40" w:rsidRPr="00530CCA">
        <w:rPr>
          <w:rFonts w:asciiTheme="minorHAnsi" w:hAnsiTheme="minorHAnsi" w:cstheme="minorHAnsi"/>
          <w:color w:val="231F20"/>
          <w:w w:val="105"/>
        </w:rPr>
        <w:t>legal</w:t>
      </w:r>
      <w:r w:rsidRPr="00530CCA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530CCA">
        <w:rPr>
          <w:rFonts w:asciiTheme="minorHAnsi" w:hAnsiTheme="minorHAnsi" w:cstheme="minorHAnsi"/>
          <w:color w:val="231F20"/>
          <w:w w:val="105"/>
        </w:rPr>
        <w:t>interests</w:t>
      </w:r>
      <w:r w:rsidR="005E4D40" w:rsidRPr="00530CCA">
        <w:rPr>
          <w:rFonts w:asciiTheme="minorHAnsi" w:hAnsiTheme="minorHAnsi" w:cstheme="minorHAnsi"/>
          <w:color w:val="231F20"/>
          <w:w w:val="105"/>
        </w:rPr>
        <w:t>, and including clear indications of an interest in Law &amp; Technology</w:t>
      </w:r>
      <w:r w:rsidR="004B105F" w:rsidRPr="00530CCA">
        <w:rPr>
          <w:rFonts w:asciiTheme="minorHAnsi" w:hAnsiTheme="minorHAnsi" w:cstheme="minorHAnsi"/>
          <w:color w:val="231F20"/>
          <w:w w:val="105"/>
        </w:rPr>
        <w:t>. This motivation must also address the applicant’s suitability for the research assistant role.</w:t>
      </w:r>
    </w:p>
    <w:p w14:paraId="62D6BEBB" w14:textId="232CD523" w:rsidR="00534E9A" w:rsidRPr="00530CCA" w:rsidRDefault="00E423AF" w:rsidP="00C86712">
      <w:pPr>
        <w:pStyle w:val="ListParagraph"/>
        <w:numPr>
          <w:ilvl w:val="0"/>
          <w:numId w:val="10"/>
        </w:numPr>
        <w:spacing w:before="58"/>
        <w:ind w:left="1134" w:right="-104"/>
        <w:rPr>
          <w:rFonts w:asciiTheme="minorHAnsi" w:hAnsiTheme="minorHAnsi" w:cstheme="minorHAnsi"/>
          <w:color w:val="231F20"/>
        </w:rPr>
      </w:pPr>
      <w:r w:rsidRPr="00530CCA">
        <w:rPr>
          <w:rFonts w:asciiTheme="minorHAnsi" w:hAnsiTheme="minorHAnsi" w:cstheme="minorHAnsi"/>
          <w:color w:val="231F20"/>
        </w:rPr>
        <w:t>A</w:t>
      </w:r>
      <w:r w:rsidRPr="00530CCA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30CCA">
        <w:rPr>
          <w:rFonts w:asciiTheme="minorHAnsi" w:hAnsiTheme="minorHAnsi" w:cstheme="minorHAnsi"/>
          <w:color w:val="231F20"/>
        </w:rPr>
        <w:t>full</w:t>
      </w:r>
      <w:r w:rsidRPr="00530CCA">
        <w:rPr>
          <w:rFonts w:asciiTheme="minorHAnsi" w:hAnsiTheme="minorHAnsi" w:cstheme="minorHAnsi"/>
          <w:color w:val="231F20"/>
          <w:spacing w:val="2"/>
        </w:rPr>
        <w:t xml:space="preserve"> </w:t>
      </w:r>
      <w:r w:rsidRPr="00530CCA">
        <w:rPr>
          <w:rFonts w:asciiTheme="minorHAnsi" w:hAnsiTheme="minorHAnsi" w:cstheme="minorHAnsi"/>
          <w:color w:val="231F20"/>
          <w:spacing w:val="-5"/>
        </w:rPr>
        <w:t>CV</w:t>
      </w:r>
    </w:p>
    <w:p w14:paraId="635FFA27" w14:textId="40033385" w:rsidR="00534E9A" w:rsidRPr="00530CCA" w:rsidRDefault="00E423AF" w:rsidP="00C86712">
      <w:pPr>
        <w:pStyle w:val="ListParagraph"/>
        <w:numPr>
          <w:ilvl w:val="0"/>
          <w:numId w:val="10"/>
        </w:numPr>
        <w:spacing w:before="65"/>
        <w:ind w:left="1134" w:right="-104"/>
        <w:rPr>
          <w:rFonts w:asciiTheme="minorHAnsi" w:hAnsiTheme="minorHAnsi" w:cstheme="minorHAnsi"/>
          <w:color w:val="231F20"/>
        </w:rPr>
      </w:pPr>
      <w:r w:rsidRPr="00530CCA">
        <w:rPr>
          <w:rFonts w:asciiTheme="minorHAnsi" w:hAnsiTheme="minorHAnsi" w:cstheme="minorHAnsi"/>
          <w:color w:val="231F20"/>
        </w:rPr>
        <w:t>Two</w:t>
      </w:r>
      <w:r w:rsidRPr="00530CCA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530CCA">
        <w:rPr>
          <w:rFonts w:asciiTheme="minorHAnsi" w:hAnsiTheme="minorHAnsi" w:cstheme="minorHAnsi"/>
          <w:color w:val="231F20"/>
        </w:rPr>
        <w:t>written</w:t>
      </w:r>
      <w:r w:rsidRPr="00530CCA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530CCA">
        <w:rPr>
          <w:rFonts w:asciiTheme="minorHAnsi" w:hAnsiTheme="minorHAnsi" w:cstheme="minorHAnsi"/>
          <w:color w:val="231F20"/>
          <w:spacing w:val="-2"/>
        </w:rPr>
        <w:t>references</w:t>
      </w:r>
      <w:r w:rsidR="004B105F" w:rsidRPr="00530CCA">
        <w:rPr>
          <w:rFonts w:asciiTheme="minorHAnsi" w:hAnsiTheme="minorHAnsi" w:cstheme="minorHAnsi"/>
          <w:color w:val="231F20"/>
          <w:spacing w:val="-2"/>
        </w:rPr>
        <w:t xml:space="preserve"> from contactable referees</w:t>
      </w:r>
      <w:r w:rsidR="00530CCA">
        <w:rPr>
          <w:rFonts w:asciiTheme="minorHAnsi" w:hAnsiTheme="minorHAnsi" w:cstheme="minorHAnsi"/>
          <w:color w:val="231F20"/>
          <w:spacing w:val="-2"/>
        </w:rPr>
        <w:t>.</w:t>
      </w:r>
    </w:p>
    <w:p w14:paraId="10C4D8CD" w14:textId="55DC55E6" w:rsidR="004B105F" w:rsidRPr="00530CCA" w:rsidRDefault="004B105F" w:rsidP="00C86712">
      <w:pPr>
        <w:pStyle w:val="ListParagraph"/>
        <w:numPr>
          <w:ilvl w:val="0"/>
          <w:numId w:val="10"/>
        </w:numPr>
        <w:spacing w:before="65"/>
        <w:ind w:left="1134" w:right="-104"/>
        <w:rPr>
          <w:rFonts w:asciiTheme="minorHAnsi" w:hAnsiTheme="minorHAnsi" w:cstheme="minorHAnsi"/>
          <w:color w:val="231F20"/>
        </w:rPr>
      </w:pPr>
      <w:r w:rsidRPr="00530CCA">
        <w:rPr>
          <w:rFonts w:asciiTheme="minorHAnsi" w:hAnsiTheme="minorHAnsi" w:cstheme="minorHAnsi"/>
          <w:color w:val="231F20"/>
          <w:spacing w:val="-2"/>
        </w:rPr>
        <w:t>Certified copies of all academic qualifications</w:t>
      </w:r>
      <w:r w:rsidR="00530CCA">
        <w:rPr>
          <w:rFonts w:asciiTheme="minorHAnsi" w:hAnsiTheme="minorHAnsi" w:cstheme="minorHAnsi"/>
          <w:color w:val="231F20"/>
          <w:spacing w:val="-2"/>
        </w:rPr>
        <w:t>.</w:t>
      </w:r>
    </w:p>
    <w:p w14:paraId="5DD69FB1" w14:textId="01D87572" w:rsidR="00534E9A" w:rsidRPr="00E72ADA" w:rsidRDefault="005E4D40" w:rsidP="00C86712">
      <w:pPr>
        <w:pStyle w:val="ListParagraph"/>
        <w:numPr>
          <w:ilvl w:val="0"/>
          <w:numId w:val="10"/>
        </w:numPr>
        <w:spacing w:before="64"/>
        <w:ind w:left="1134" w:right="-104"/>
        <w:rPr>
          <w:rFonts w:asciiTheme="minorHAnsi" w:hAnsiTheme="minorHAnsi" w:cstheme="minorHAnsi"/>
          <w:color w:val="231F20"/>
        </w:rPr>
      </w:pPr>
      <w:r w:rsidRPr="00530CCA">
        <w:rPr>
          <w:rFonts w:asciiTheme="minorHAnsi" w:hAnsiTheme="minorHAnsi" w:cstheme="minorHAnsi"/>
          <w:color w:val="231F20"/>
        </w:rPr>
        <w:t>Mid-year academic</w:t>
      </w:r>
      <w:r w:rsidRPr="00530CCA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530CCA">
        <w:rPr>
          <w:rFonts w:asciiTheme="minorHAnsi" w:hAnsiTheme="minorHAnsi" w:cstheme="minorHAnsi"/>
          <w:color w:val="231F20"/>
        </w:rPr>
        <w:t>results</w:t>
      </w:r>
      <w:r w:rsidRPr="00530CC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530CCA">
        <w:rPr>
          <w:rFonts w:asciiTheme="minorHAnsi" w:hAnsiTheme="minorHAnsi" w:cstheme="minorHAnsi"/>
          <w:color w:val="231F20"/>
        </w:rPr>
        <w:t>and/or</w:t>
      </w:r>
      <w:r w:rsidRPr="00530CCA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530CCA">
        <w:rPr>
          <w:rFonts w:asciiTheme="minorHAnsi" w:hAnsiTheme="minorHAnsi" w:cstheme="minorHAnsi"/>
          <w:color w:val="231F20"/>
        </w:rPr>
        <w:t>academic</w:t>
      </w:r>
      <w:r w:rsidRPr="00530CC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530CCA">
        <w:rPr>
          <w:rFonts w:asciiTheme="minorHAnsi" w:hAnsiTheme="minorHAnsi" w:cstheme="minorHAnsi"/>
          <w:color w:val="231F20"/>
        </w:rPr>
        <w:t>transcript</w:t>
      </w:r>
      <w:r w:rsidRPr="00530CCA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530CCA">
        <w:rPr>
          <w:rFonts w:asciiTheme="minorHAnsi" w:hAnsiTheme="minorHAnsi" w:cstheme="minorHAnsi"/>
          <w:color w:val="231F20"/>
        </w:rPr>
        <w:t>of</w:t>
      </w:r>
      <w:r w:rsidRPr="00530CCA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530CCA">
        <w:rPr>
          <w:rFonts w:asciiTheme="minorHAnsi" w:hAnsiTheme="minorHAnsi" w:cstheme="minorHAnsi"/>
          <w:color w:val="231F20"/>
        </w:rPr>
        <w:t>previous</w:t>
      </w:r>
      <w:r w:rsidRPr="00530CCA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530CCA">
        <w:rPr>
          <w:rFonts w:asciiTheme="minorHAnsi" w:hAnsiTheme="minorHAnsi" w:cstheme="minorHAnsi"/>
          <w:color w:val="231F20"/>
          <w:spacing w:val="-2"/>
        </w:rPr>
        <w:t>degree.</w:t>
      </w:r>
    </w:p>
    <w:p w14:paraId="060C591F" w14:textId="77777777" w:rsidR="00E72ADA" w:rsidRPr="00E72ADA" w:rsidRDefault="00E72ADA" w:rsidP="00E72ADA">
      <w:pPr>
        <w:pStyle w:val="ListParagraph"/>
        <w:spacing w:before="64"/>
        <w:ind w:left="1134" w:right="-104" w:firstLine="0"/>
        <w:rPr>
          <w:rFonts w:asciiTheme="minorHAnsi" w:hAnsiTheme="minorHAnsi" w:cstheme="minorHAnsi"/>
          <w:color w:val="231F20"/>
        </w:rPr>
      </w:pPr>
    </w:p>
    <w:p w14:paraId="65FF3BBA" w14:textId="2DC597BF" w:rsidR="00C86712" w:rsidRPr="004C03AE" w:rsidRDefault="004C03AE" w:rsidP="00C86712">
      <w:pPr>
        <w:spacing w:line="249" w:lineRule="auto"/>
        <w:ind w:left="709" w:right="-104"/>
        <w:rPr>
          <w:rFonts w:asciiTheme="minorHAnsi" w:hAnsiTheme="minorHAnsi" w:cstheme="minorHAnsi"/>
          <w:i/>
          <w:iCs/>
          <w:color w:val="231F20"/>
        </w:rPr>
      </w:pPr>
      <w:r>
        <w:rPr>
          <w:rFonts w:asciiTheme="minorHAnsi" w:hAnsiTheme="minorHAnsi" w:cstheme="minorHAnsi"/>
          <w:color w:val="231F20"/>
        </w:rPr>
        <w:t>*</w:t>
      </w:r>
      <w:r w:rsidRPr="004C03AE">
        <w:rPr>
          <w:rFonts w:asciiTheme="minorHAnsi" w:hAnsiTheme="minorHAnsi" w:cstheme="minorHAnsi"/>
          <w:i/>
          <w:iCs/>
          <w:color w:val="231F20"/>
        </w:rPr>
        <w:t>Please note that applications NOT submitted as a single pdf document will be considered incomplete and will not be considered.</w:t>
      </w:r>
    </w:p>
    <w:p w14:paraId="3C17D2CC" w14:textId="3F9BC9BA" w:rsidR="00534E9A" w:rsidRDefault="004B105F" w:rsidP="00C86712">
      <w:pPr>
        <w:spacing w:before="157" w:line="249" w:lineRule="auto"/>
        <w:ind w:left="709" w:right="-104"/>
        <w:rPr>
          <w:rFonts w:asciiTheme="minorHAnsi" w:hAnsiTheme="minorHAnsi" w:cstheme="minorHAnsi"/>
          <w:color w:val="231F20"/>
        </w:rPr>
      </w:pPr>
      <w:r w:rsidRPr="001B57A7">
        <w:rPr>
          <w:rFonts w:asciiTheme="minorHAnsi" w:hAnsiTheme="minorHAnsi" w:cstheme="minorHAnsi"/>
          <w:color w:val="231F20"/>
        </w:rPr>
        <w:t>S</w:t>
      </w:r>
      <w:r w:rsidR="005E4D40" w:rsidRPr="001B57A7">
        <w:rPr>
          <w:rFonts w:asciiTheme="minorHAnsi" w:hAnsiTheme="minorHAnsi" w:cstheme="minorHAnsi"/>
          <w:color w:val="231F20"/>
        </w:rPr>
        <w:t>hortlisted</w:t>
      </w:r>
      <w:r w:rsidR="005E4D40" w:rsidRPr="001B57A7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5E4D40" w:rsidRPr="001B57A7">
        <w:rPr>
          <w:rFonts w:asciiTheme="minorHAnsi" w:hAnsiTheme="minorHAnsi" w:cstheme="minorHAnsi"/>
          <w:color w:val="231F20"/>
        </w:rPr>
        <w:t>candidates</w:t>
      </w:r>
      <w:r w:rsidR="005E4D40" w:rsidRPr="001B57A7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1B57A7">
        <w:rPr>
          <w:rFonts w:asciiTheme="minorHAnsi" w:hAnsiTheme="minorHAnsi" w:cstheme="minorHAnsi"/>
          <w:color w:val="231F20"/>
          <w:spacing w:val="-9"/>
        </w:rPr>
        <w:t xml:space="preserve">will be invited </w:t>
      </w:r>
      <w:r w:rsidR="005E4D40" w:rsidRPr="001B57A7">
        <w:rPr>
          <w:rFonts w:asciiTheme="minorHAnsi" w:hAnsiTheme="minorHAnsi" w:cstheme="minorHAnsi"/>
          <w:color w:val="231F20"/>
        </w:rPr>
        <w:t>for</w:t>
      </w:r>
      <w:r w:rsidR="005E4D40" w:rsidRPr="001B57A7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5E4D40" w:rsidRPr="001B57A7">
        <w:rPr>
          <w:rFonts w:asciiTheme="minorHAnsi" w:hAnsiTheme="minorHAnsi" w:cstheme="minorHAnsi"/>
          <w:color w:val="231F20"/>
        </w:rPr>
        <w:t>an</w:t>
      </w:r>
      <w:r w:rsidR="005E4D40" w:rsidRPr="001B57A7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5E4D40" w:rsidRPr="001B57A7">
        <w:rPr>
          <w:rFonts w:asciiTheme="minorHAnsi" w:hAnsiTheme="minorHAnsi" w:cstheme="minorHAnsi"/>
          <w:color w:val="231F20"/>
        </w:rPr>
        <w:t>interview</w:t>
      </w:r>
      <w:r w:rsidR="005E4D40" w:rsidRPr="001B57A7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5E4D40" w:rsidRPr="001B57A7">
        <w:rPr>
          <w:rFonts w:asciiTheme="minorHAnsi" w:hAnsiTheme="minorHAnsi" w:cstheme="minorHAnsi"/>
          <w:color w:val="231F20"/>
        </w:rPr>
        <w:t>that may be conducted online or in-person (to be determined).</w:t>
      </w:r>
      <w:r w:rsidR="00D030F3" w:rsidRPr="001B57A7">
        <w:rPr>
          <w:rFonts w:asciiTheme="minorHAnsi" w:hAnsiTheme="minorHAnsi" w:cstheme="minorHAnsi"/>
          <w:color w:val="231F20"/>
        </w:rPr>
        <w:t xml:space="preserve"> </w:t>
      </w:r>
      <w:r w:rsidRPr="001B57A7">
        <w:rPr>
          <w:rFonts w:asciiTheme="minorHAnsi" w:hAnsiTheme="minorHAnsi" w:cstheme="minorHAnsi"/>
          <w:color w:val="231F20"/>
        </w:rPr>
        <w:t>All applicants will receive notification of the outcome of the application.</w:t>
      </w:r>
    </w:p>
    <w:p w14:paraId="5696C800" w14:textId="23695794" w:rsidR="00C86712" w:rsidRPr="001B57A7" w:rsidRDefault="00C86712" w:rsidP="00C86712">
      <w:pPr>
        <w:spacing w:before="157" w:line="249" w:lineRule="auto"/>
        <w:ind w:left="709" w:right="-104"/>
        <w:rPr>
          <w:rFonts w:asciiTheme="minorHAnsi" w:hAnsiTheme="minorHAnsi" w:cstheme="minorHAnsi"/>
        </w:rPr>
      </w:pPr>
      <w:r w:rsidRPr="00C86712">
        <w:rPr>
          <w:rFonts w:asciiTheme="minorHAnsi" w:hAnsiTheme="minorHAnsi" w:cstheme="minorHAnsi"/>
          <w:b/>
          <w:bCs/>
          <w:color w:val="231F20"/>
        </w:rPr>
        <w:t>PLEASE NOTE:</w:t>
      </w:r>
      <w:r>
        <w:rPr>
          <w:rFonts w:asciiTheme="minorHAnsi" w:hAnsiTheme="minorHAnsi" w:cstheme="minorHAnsi"/>
          <w:color w:val="231F20"/>
        </w:rPr>
        <w:t xml:space="preserve"> no late or incomplete applications will be accepted. </w:t>
      </w:r>
    </w:p>
    <w:sectPr w:rsidR="00C86712" w:rsidRPr="001B57A7" w:rsidSect="00C86712">
      <w:footerReference w:type="default" r:id="rId11"/>
      <w:pgSz w:w="11906" w:h="16838" w:code="9"/>
      <w:pgMar w:top="1340" w:right="1841" w:bottom="280" w:left="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D798" w14:textId="77777777" w:rsidR="00DC2BBE" w:rsidRDefault="00DC2BBE" w:rsidP="00A20730">
      <w:r>
        <w:separator/>
      </w:r>
    </w:p>
  </w:endnote>
  <w:endnote w:type="continuationSeparator" w:id="0">
    <w:p w14:paraId="32CD69E4" w14:textId="77777777" w:rsidR="00DC2BBE" w:rsidRDefault="00DC2BBE" w:rsidP="00A2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734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CEFC3" w14:textId="0D820401" w:rsidR="00A20730" w:rsidRDefault="00A207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2294A" w14:textId="77777777" w:rsidR="00A20730" w:rsidRDefault="00A20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13B1" w14:textId="77777777" w:rsidR="00DC2BBE" w:rsidRDefault="00DC2BBE" w:rsidP="00A20730">
      <w:r>
        <w:separator/>
      </w:r>
    </w:p>
  </w:footnote>
  <w:footnote w:type="continuationSeparator" w:id="0">
    <w:p w14:paraId="2D3FC6AA" w14:textId="77777777" w:rsidR="00DC2BBE" w:rsidRDefault="00DC2BBE" w:rsidP="00A2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BE4"/>
    <w:multiLevelType w:val="hybridMultilevel"/>
    <w:tmpl w:val="46384CD0"/>
    <w:lvl w:ilvl="0" w:tplc="2B781F20">
      <w:numFmt w:val="bullet"/>
      <w:lvlText w:val="•"/>
      <w:lvlJc w:val="left"/>
      <w:pPr>
        <w:ind w:left="1245" w:hanging="360"/>
      </w:pPr>
      <w:rPr>
        <w:rFonts w:ascii="Arial" w:eastAsia="Arial" w:hAnsi="Arial" w:cs="Arial" w:hint="default"/>
        <w:w w:val="142"/>
        <w:lang w:val="en-US" w:eastAsia="en-US" w:bidi="ar-SA"/>
      </w:rPr>
    </w:lvl>
    <w:lvl w:ilvl="1" w:tplc="9830E03A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D5106100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3" w:tplc="C64E5BD8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4" w:tplc="F7505038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5" w:tplc="D79275B6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6" w:tplc="231A1F6C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7" w:tplc="F7841240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8" w:tplc="9BEAF688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82468E"/>
    <w:multiLevelType w:val="hybridMultilevel"/>
    <w:tmpl w:val="CCE899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C0E"/>
    <w:multiLevelType w:val="hybridMultilevel"/>
    <w:tmpl w:val="0F2A408E"/>
    <w:lvl w:ilvl="0" w:tplc="2B781F20">
      <w:numFmt w:val="bullet"/>
      <w:lvlText w:val="•"/>
      <w:lvlJc w:val="left"/>
      <w:pPr>
        <w:ind w:left="690" w:hanging="360"/>
      </w:pPr>
      <w:rPr>
        <w:rFonts w:ascii="Arial" w:eastAsia="Arial" w:hAnsi="Arial" w:cs="Arial" w:hint="default"/>
        <w:w w:val="142"/>
        <w:lang w:val="en-US" w:eastAsia="en-US" w:bidi="ar-SA"/>
      </w:rPr>
    </w:lvl>
    <w:lvl w:ilvl="1" w:tplc="1C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0EA178A4"/>
    <w:multiLevelType w:val="hybridMultilevel"/>
    <w:tmpl w:val="B24A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0404"/>
    <w:multiLevelType w:val="hybridMultilevel"/>
    <w:tmpl w:val="7702078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87CBC"/>
    <w:multiLevelType w:val="hybridMultilevel"/>
    <w:tmpl w:val="C72A18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346FD"/>
    <w:multiLevelType w:val="hybridMultilevel"/>
    <w:tmpl w:val="2A0C838A"/>
    <w:lvl w:ilvl="0" w:tplc="1C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w w:val="142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695663EA"/>
    <w:multiLevelType w:val="hybridMultilevel"/>
    <w:tmpl w:val="E9A4FF0C"/>
    <w:lvl w:ilvl="0" w:tplc="1C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w w:val="142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7C7F574D"/>
    <w:multiLevelType w:val="hybridMultilevel"/>
    <w:tmpl w:val="E64C9F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07C4"/>
    <w:multiLevelType w:val="multilevel"/>
    <w:tmpl w:val="538A4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 w16cid:durableId="957301585">
    <w:abstractNumId w:val="0"/>
  </w:num>
  <w:num w:numId="2" w16cid:durableId="1745226872">
    <w:abstractNumId w:val="2"/>
  </w:num>
  <w:num w:numId="3" w16cid:durableId="1265188062">
    <w:abstractNumId w:val="5"/>
  </w:num>
  <w:num w:numId="4" w16cid:durableId="29652045">
    <w:abstractNumId w:val="8"/>
  </w:num>
  <w:num w:numId="5" w16cid:durableId="37780804">
    <w:abstractNumId w:val="9"/>
  </w:num>
  <w:num w:numId="6" w16cid:durableId="1696929225">
    <w:abstractNumId w:val="7"/>
  </w:num>
  <w:num w:numId="7" w16cid:durableId="1535847199">
    <w:abstractNumId w:val="1"/>
  </w:num>
  <w:num w:numId="8" w16cid:durableId="2076318520">
    <w:abstractNumId w:val="3"/>
  </w:num>
  <w:num w:numId="9" w16cid:durableId="692192823">
    <w:abstractNumId w:val="6"/>
  </w:num>
  <w:num w:numId="10" w16cid:durableId="1285313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9A"/>
    <w:rsid w:val="00053518"/>
    <w:rsid w:val="001B57A7"/>
    <w:rsid w:val="001B7F53"/>
    <w:rsid w:val="00380DFB"/>
    <w:rsid w:val="0040381D"/>
    <w:rsid w:val="004B105F"/>
    <w:rsid w:val="004C03AE"/>
    <w:rsid w:val="004F2C37"/>
    <w:rsid w:val="00514CDA"/>
    <w:rsid w:val="00530CCA"/>
    <w:rsid w:val="00534E9A"/>
    <w:rsid w:val="005E4D40"/>
    <w:rsid w:val="00637A37"/>
    <w:rsid w:val="00650A05"/>
    <w:rsid w:val="006C379B"/>
    <w:rsid w:val="00704E09"/>
    <w:rsid w:val="00735B64"/>
    <w:rsid w:val="00736D5C"/>
    <w:rsid w:val="0078791F"/>
    <w:rsid w:val="007D4DF6"/>
    <w:rsid w:val="007F4F20"/>
    <w:rsid w:val="008069A5"/>
    <w:rsid w:val="00865555"/>
    <w:rsid w:val="009B64F0"/>
    <w:rsid w:val="00A20730"/>
    <w:rsid w:val="00A76302"/>
    <w:rsid w:val="00B668FC"/>
    <w:rsid w:val="00B71202"/>
    <w:rsid w:val="00C11F2F"/>
    <w:rsid w:val="00C573C5"/>
    <w:rsid w:val="00C86712"/>
    <w:rsid w:val="00CA7EBC"/>
    <w:rsid w:val="00CB4E61"/>
    <w:rsid w:val="00CC4455"/>
    <w:rsid w:val="00D030F3"/>
    <w:rsid w:val="00DC2BBE"/>
    <w:rsid w:val="00E423AF"/>
    <w:rsid w:val="00E72ADA"/>
    <w:rsid w:val="00ED5702"/>
    <w:rsid w:val="00F321CE"/>
    <w:rsid w:val="00F36261"/>
    <w:rsid w:val="00F41D68"/>
    <w:rsid w:val="00FE7F78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1AD9F8"/>
  <w15:docId w15:val="{89E1A7CD-5CA5-4BF5-A31A-C00E91E8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0"/>
      <w:ind w:left="11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66"/>
      <w:ind w:left="47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4D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D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07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7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07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73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14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CD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CDA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4CD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aw.uct.ac.za/undergrad-info-scholarship-funding/postgraduate-scholarshi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w-marketing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Gaby Ritchie</cp:lastModifiedBy>
  <cp:revision>3</cp:revision>
  <dcterms:created xsi:type="dcterms:W3CDTF">2025-10-20T07:57:00Z</dcterms:created>
  <dcterms:modified xsi:type="dcterms:W3CDTF">2025-10-20T07:58:00Z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2022-10-23T00:00:00Z</vt:filetime>
  </property>
  <property fmtid="{D5CDD505-2E9C-101B-9397-08002B2CF9AE}" pid="5" name="Producer">
    <vt:lpwstr>Adobe PDF Library 15.0</vt:lpwstr>
  </property>
</Properties>
</file>