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D03" w:rsidRDefault="004C67CB">
      <w:pPr>
        <w:rPr>
          <w:b/>
          <w:u w:val="single"/>
        </w:rPr>
      </w:pPr>
      <w:r>
        <w:rPr>
          <w:b/>
          <w:u w:val="single"/>
        </w:rPr>
        <w:t>PROCESS AND CRITERIA FOR THE GRANTING OF PRINTING CREDITS UNDER THE “PAPERLESS POLICY” ADOPTED BY THE FACULTY OF LAW IN 2016, AS AMENDED IN MAY 2018</w:t>
      </w:r>
    </w:p>
    <w:p w:rsidR="004C67CB" w:rsidRDefault="004C67CB">
      <w:r>
        <w:t>The Faculty Board of Law resolved in 2016 to do away with paper copies of course materials, in favour of full electronic access. At the time, provision was made for the granting of printing credits on certain limited grounds, at the discretion of the Dean, or nominee. At the Board meeting of 29 May 2018, the policy was amended to reflect the necessity for some form of financial support for those students</w:t>
      </w:r>
      <w:r w:rsidR="00C5409D">
        <w:t xml:space="preserve"> who, for a range of reasons, were unable to afford to print what they needed to facilitate effective studying. </w:t>
      </w:r>
    </w:p>
    <w:p w:rsidR="00C5409D" w:rsidRDefault="00C5409D">
      <w:r>
        <w:t>The Acting Dean, on behalf of the Dean’s Advisory Committee, and accompanied by the Faculty Finance Manager and a member of the academic staff, subsequently met with nominated members of the Law Students’ Council, and agreed on the following Process and Criteria for realising the practical implementation of this aspect of the amended policy.</w:t>
      </w:r>
    </w:p>
    <w:p w:rsidR="00C5409D" w:rsidRDefault="00C5409D">
      <w:pPr>
        <w:rPr>
          <w:b/>
          <w:u w:val="single"/>
        </w:rPr>
      </w:pPr>
      <w:r>
        <w:rPr>
          <w:b/>
          <w:u w:val="single"/>
        </w:rPr>
        <w:t>Process</w:t>
      </w:r>
    </w:p>
    <w:p w:rsidR="00C5409D" w:rsidRDefault="00C5409D">
      <w:r>
        <w:t xml:space="preserve">Before the beginning of each semester, </w:t>
      </w:r>
      <w:r w:rsidR="00AF09F3">
        <w:t>course conveners of all compulsory courses in the LLB will be requested to report to the designated person in the Faculty Finance Office the number of pages entailed in the readings prescribed for their courses. This number of pages will then be converted into a monetary equivalent per course, based on the current cost of charging for printing in the University. This will result in a Rand amount for each such course.</w:t>
      </w:r>
      <w:r w:rsidR="00087D33">
        <w:t xml:space="preserve"> Once these calculations have been completed, the Faculty will be able to determine the extent to which budget will allow the granting of credits, either in full or part, and also for elective courses in the final year of study.</w:t>
      </w:r>
    </w:p>
    <w:p w:rsidR="00AF09F3" w:rsidRDefault="00AF09F3">
      <w:r>
        <w:t xml:space="preserve">Every student </w:t>
      </w:r>
      <w:r w:rsidR="00087D33">
        <w:t>who wishes to benefit from the grant of financial support for printing purposes, must send an email to the address to be provided by the Finance Office, setting out the basis for such grant, in terms of the Criteria set out below.</w:t>
      </w:r>
      <w:r w:rsidR="009D2CCF">
        <w:t xml:space="preserve"> This must be done at the beginning of each semester.</w:t>
      </w:r>
    </w:p>
    <w:p w:rsidR="00087D33" w:rsidRDefault="00087D33">
      <w:r>
        <w:t>In addition, each such student applicant must stipulate which compulsory courses they are registered for, as there may be students whose registration straddles more than one curricular year (preliminary, intermediate and final). If a student is repeating a course, they must indicate the extent to which new materials have been added to the prior year’s materials.</w:t>
      </w:r>
    </w:p>
    <w:p w:rsidR="009D2CCF" w:rsidRDefault="009D2CCF">
      <w:r>
        <w:t>Once financial support has been approved, the requisite amount will be loaded as printing credits onto the applicant’s student card.</w:t>
      </w:r>
    </w:p>
    <w:p w:rsidR="009D2CCF" w:rsidRDefault="009D2CCF">
      <w:pPr>
        <w:rPr>
          <w:b/>
          <w:u w:val="single"/>
        </w:rPr>
      </w:pPr>
      <w:r>
        <w:rPr>
          <w:b/>
          <w:u w:val="single"/>
        </w:rPr>
        <w:t>Criteria</w:t>
      </w:r>
    </w:p>
    <w:p w:rsidR="009D2CCF" w:rsidRDefault="009D2CCF">
      <w:r>
        <w:t>The following criteria have been agreed on as guidelines to the exercise of any discretion which exists in the granting of applications for printing credits:</w:t>
      </w:r>
    </w:p>
    <w:p w:rsidR="009D2CCF" w:rsidRDefault="009D2CCF" w:rsidP="009D2CCF">
      <w:pPr>
        <w:pStyle w:val="ListParagraph"/>
        <w:numPr>
          <w:ilvl w:val="0"/>
          <w:numId w:val="1"/>
        </w:numPr>
      </w:pPr>
      <w:r>
        <w:t>Those students registered for LLB courses who are recipients of funding from NSFAS will</w:t>
      </w:r>
      <w:r w:rsidR="00483E74">
        <w:t>, provided that they apply timeously,</w:t>
      </w:r>
      <w:r>
        <w:t xml:space="preserve"> automatically be granted </w:t>
      </w:r>
      <w:r w:rsidR="00D25317">
        <w:t xml:space="preserve">sufficient </w:t>
      </w:r>
      <w:r>
        <w:t>printing credits</w:t>
      </w:r>
      <w:r w:rsidR="00D25317">
        <w:t xml:space="preserve"> for those compulsory LLB courses for which they are registered</w:t>
      </w:r>
      <w:r>
        <w:t xml:space="preserve">. </w:t>
      </w:r>
    </w:p>
    <w:p w:rsidR="00D25317" w:rsidRDefault="00D25317" w:rsidP="009D2CCF">
      <w:pPr>
        <w:pStyle w:val="ListParagraph"/>
        <w:numPr>
          <w:ilvl w:val="0"/>
          <w:numId w:val="1"/>
        </w:numPr>
      </w:pPr>
      <w:r>
        <w:t>Those students who fall within the “missing middle” or are described as “</w:t>
      </w:r>
      <w:r w:rsidR="00D0066A">
        <w:t>g</w:t>
      </w:r>
      <w:r>
        <w:t>ap” students (whose total family income falls between R350k and R600k p a) may apply for printing credits but must briefly provide a justification for such financial support. A range of factors may play a role in justifying the grant, among which are:</w:t>
      </w:r>
    </w:p>
    <w:p w:rsidR="00D25317" w:rsidRDefault="00483E74" w:rsidP="00D25317">
      <w:pPr>
        <w:pStyle w:val="ListParagraph"/>
        <w:numPr>
          <w:ilvl w:val="0"/>
          <w:numId w:val="2"/>
        </w:numPr>
      </w:pPr>
      <w:r>
        <w:t>Financial circumstances (for example, the extent of the “gap” between the applicant’s family income and R350k, how many others are dependent on such income, and so on).</w:t>
      </w:r>
    </w:p>
    <w:p w:rsidR="00483E74" w:rsidRDefault="00483E74" w:rsidP="00D25317">
      <w:pPr>
        <w:pStyle w:val="ListParagraph"/>
        <w:numPr>
          <w:ilvl w:val="0"/>
          <w:numId w:val="2"/>
        </w:numPr>
      </w:pPr>
      <w:r>
        <w:lastRenderedPageBreak/>
        <w:t xml:space="preserve">The availability of a laptop and the extent to which </w:t>
      </w:r>
      <w:proofErr w:type="spellStart"/>
      <w:r>
        <w:t>wifi</w:t>
      </w:r>
      <w:proofErr w:type="spellEnd"/>
      <w:r>
        <w:t xml:space="preserve"> services/internet access are available to the applicant off campus.</w:t>
      </w:r>
    </w:p>
    <w:p w:rsidR="00483E74" w:rsidRDefault="00483E74" w:rsidP="00D25317">
      <w:pPr>
        <w:pStyle w:val="ListParagraph"/>
        <w:numPr>
          <w:ilvl w:val="0"/>
          <w:numId w:val="2"/>
        </w:numPr>
      </w:pPr>
      <w:r>
        <w:t xml:space="preserve">The residential circumstances of the applicant (for example, the existence or not of study-appropriate areas away from campus, </w:t>
      </w:r>
      <w:r w:rsidR="00D0066A">
        <w:t>the distance from campus and time typically involved in travelling to and from campus, the safety and security of the area in which the student resides, and so on).</w:t>
      </w:r>
    </w:p>
    <w:p w:rsidR="00D0066A" w:rsidRDefault="00D0066A" w:rsidP="00D25317">
      <w:pPr>
        <w:pStyle w:val="ListParagraph"/>
        <w:numPr>
          <w:ilvl w:val="0"/>
          <w:numId w:val="2"/>
        </w:numPr>
      </w:pPr>
      <w:r>
        <w:t>Medical conditions, either permanent or temporary, which impact on the use of electronic means of reading materials.</w:t>
      </w:r>
    </w:p>
    <w:p w:rsidR="00D0066A" w:rsidRDefault="00D0066A" w:rsidP="00D25317">
      <w:pPr>
        <w:pStyle w:val="ListParagraph"/>
        <w:numPr>
          <w:ilvl w:val="0"/>
          <w:numId w:val="2"/>
        </w:numPr>
      </w:pPr>
      <w:r>
        <w:t>Any other related and exceptional circumstances.</w:t>
      </w:r>
    </w:p>
    <w:p w:rsidR="00D0066A" w:rsidRDefault="00D0066A" w:rsidP="00D0066A"/>
    <w:p w:rsidR="00D0066A" w:rsidRDefault="00D0066A" w:rsidP="00D0066A">
      <w:r>
        <w:t xml:space="preserve">This set of </w:t>
      </w:r>
      <w:r w:rsidR="00DA5259">
        <w:t xml:space="preserve">guidelines will be implemented on a trial basis in the second semester 2018, and financial provision for printing support will be budgeted for in the Faculty budget for 2019. The viability and financial affordability of this scheme must be reviewed at the end of 2018, and its implementation, either in the above form or a variation of that, must be agreed with the Law Students’ </w:t>
      </w:r>
      <w:proofErr w:type="gramStart"/>
      <w:r w:rsidR="00DA5259">
        <w:t>Council, before</w:t>
      </w:r>
      <w:proofErr w:type="gramEnd"/>
      <w:r w:rsidR="00DA5259">
        <w:t xml:space="preserve"> the start of the 2019 academic year.</w:t>
      </w:r>
    </w:p>
    <w:p w:rsidR="00F65104" w:rsidRDefault="00F65104" w:rsidP="00D0066A"/>
    <w:p w:rsidR="00F65104" w:rsidRDefault="00F65104" w:rsidP="00D0066A">
      <w:r>
        <w:t>LINK TO APPLICATION FORM</w:t>
      </w:r>
    </w:p>
    <w:p w:rsidR="00F65104" w:rsidRDefault="00F65104" w:rsidP="00D0066A">
      <w:hyperlink r:id="rId5" w:history="1">
        <w:r w:rsidRPr="00683BFC">
          <w:rPr>
            <w:rStyle w:val="Hyperlink"/>
          </w:rPr>
          <w:t>http://www.forms.uct.ac.za/studentforms.htm#Law</w:t>
        </w:r>
      </w:hyperlink>
    </w:p>
    <w:p w:rsidR="0072752E" w:rsidRDefault="0072752E" w:rsidP="00D0066A">
      <w:bookmarkStart w:id="0" w:name="_GoBack"/>
      <w:bookmarkEnd w:id="0"/>
    </w:p>
    <w:p w:rsidR="0072752E" w:rsidRDefault="0072752E" w:rsidP="00D0066A">
      <w:r>
        <w:t>15 August 2018     Hugh Corder, Acting Dean</w:t>
      </w:r>
    </w:p>
    <w:p w:rsidR="00DA5259" w:rsidRPr="009D2CCF" w:rsidRDefault="00DA5259" w:rsidP="00D0066A">
      <w:r>
        <w:t>------------------------------------------------------------------------------------------------------------------------------------</w:t>
      </w:r>
    </w:p>
    <w:sectPr w:rsidR="00DA5259" w:rsidRPr="009D2C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50B2A"/>
    <w:multiLevelType w:val="hybridMultilevel"/>
    <w:tmpl w:val="DCB0C500"/>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15:restartNumberingAfterBreak="0">
    <w:nsid w:val="687343FA"/>
    <w:multiLevelType w:val="hybridMultilevel"/>
    <w:tmpl w:val="148EF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7CB"/>
    <w:rsid w:val="00087D33"/>
    <w:rsid w:val="00483E74"/>
    <w:rsid w:val="004C67CB"/>
    <w:rsid w:val="0072752E"/>
    <w:rsid w:val="009331B3"/>
    <w:rsid w:val="009D2CCF"/>
    <w:rsid w:val="00AF09F3"/>
    <w:rsid w:val="00C5409D"/>
    <w:rsid w:val="00CA3D03"/>
    <w:rsid w:val="00D0066A"/>
    <w:rsid w:val="00D25317"/>
    <w:rsid w:val="00DA5259"/>
    <w:rsid w:val="00F651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F2BD"/>
  <w15:chartTrackingRefBased/>
  <w15:docId w15:val="{3C28E7CC-B4E0-4C3C-AA49-340C24B2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CCF"/>
    <w:pPr>
      <w:ind w:left="720"/>
      <w:contextualSpacing/>
    </w:pPr>
  </w:style>
  <w:style w:type="character" w:styleId="Hyperlink">
    <w:name w:val="Hyperlink"/>
    <w:basedOn w:val="DefaultParagraphFont"/>
    <w:uiPriority w:val="99"/>
    <w:unhideWhenUsed/>
    <w:rsid w:val="00F65104"/>
    <w:rPr>
      <w:color w:val="0563C1" w:themeColor="hyperlink"/>
      <w:u w:val="single"/>
    </w:rPr>
  </w:style>
  <w:style w:type="character" w:styleId="UnresolvedMention">
    <w:name w:val="Unresolved Mention"/>
    <w:basedOn w:val="DefaultParagraphFont"/>
    <w:uiPriority w:val="99"/>
    <w:semiHidden/>
    <w:unhideWhenUsed/>
    <w:rsid w:val="00F651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rms.uct.ac.za/studentforms.htm#La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Gaby Ritchie</cp:lastModifiedBy>
  <cp:revision>2</cp:revision>
  <dcterms:created xsi:type="dcterms:W3CDTF">2018-08-22T12:46:00Z</dcterms:created>
  <dcterms:modified xsi:type="dcterms:W3CDTF">2018-08-22T12:46:00Z</dcterms:modified>
</cp:coreProperties>
</file>