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14C" w:rsidRDefault="00C329E6" w:rsidP="004879CA">
      <w:pPr>
        <w:pStyle w:val="Heading1"/>
        <w:spacing w:after="0"/>
      </w:pPr>
      <w:bookmarkStart w:id="0" w:name="_GoBack"/>
      <w:bookmarkEnd w:id="0"/>
      <w:r>
        <w:t xml:space="preserve">CONSOLIDATED ACTION PLANS – </w:t>
      </w:r>
    </w:p>
    <w:p w:rsidR="00C329E6" w:rsidRDefault="004879CA" w:rsidP="00DD4C73">
      <w:pPr>
        <w:pStyle w:val="Heading2"/>
        <w:rPr>
          <w:lang w:val="en-ZA"/>
        </w:rPr>
      </w:pPr>
      <w:r w:rsidRPr="00C329E6">
        <w:rPr>
          <w:lang w:val="en-ZA"/>
        </w:rPr>
        <w:t>Strengthening partnerships and relationships between government and communities</w:t>
      </w:r>
    </w:p>
    <w:p w:rsidR="004879CA" w:rsidRPr="004879CA" w:rsidRDefault="004879CA" w:rsidP="004879CA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5"/>
        <w:gridCol w:w="2693"/>
        <w:gridCol w:w="2916"/>
        <w:gridCol w:w="2381"/>
        <w:gridCol w:w="2172"/>
      </w:tblGrid>
      <w:tr w:rsidR="00C329E6" w:rsidTr="00725EBD">
        <w:trPr>
          <w:trHeight w:val="578"/>
          <w:tblHeader/>
        </w:trPr>
        <w:tc>
          <w:tcPr>
            <w:tcW w:w="3905" w:type="dxa"/>
            <w:shd w:val="clear" w:color="auto" w:fill="auto"/>
            <w:vAlign w:val="center"/>
          </w:tcPr>
          <w:p w:rsidR="00C329E6" w:rsidRPr="00BD367E" w:rsidRDefault="00C329E6" w:rsidP="004879CA">
            <w:pPr>
              <w:spacing w:line="240" w:lineRule="auto"/>
              <w:rPr>
                <w:b/>
              </w:rPr>
            </w:pPr>
            <w:r w:rsidRPr="00BD367E">
              <w:rPr>
                <w:b/>
              </w:rPr>
              <w:t>Specific action</w:t>
            </w:r>
            <w:r>
              <w:rPr>
                <w:b/>
              </w:rPr>
              <w:t>s needed?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329E6" w:rsidRPr="00BD367E" w:rsidRDefault="00C329E6" w:rsidP="004879CA">
            <w:pPr>
              <w:spacing w:line="240" w:lineRule="auto"/>
              <w:rPr>
                <w:b/>
              </w:rPr>
            </w:pPr>
            <w:r w:rsidRPr="00BD367E">
              <w:rPr>
                <w:b/>
              </w:rPr>
              <w:t>Who should be involved?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C329E6" w:rsidRPr="00BD367E" w:rsidRDefault="00C329E6" w:rsidP="004879CA">
            <w:pPr>
              <w:spacing w:line="240" w:lineRule="auto"/>
              <w:rPr>
                <w:b/>
              </w:rPr>
            </w:pPr>
            <w:r w:rsidRPr="00BD367E">
              <w:rPr>
                <w:b/>
              </w:rPr>
              <w:t>What resources do we need?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C329E6" w:rsidRPr="00BD367E" w:rsidRDefault="00C329E6" w:rsidP="004879CA">
            <w:pPr>
              <w:spacing w:line="240" w:lineRule="auto"/>
              <w:rPr>
                <w:b/>
              </w:rPr>
            </w:pPr>
            <w:r w:rsidRPr="00BD367E">
              <w:rPr>
                <w:b/>
              </w:rPr>
              <w:t>Timeframe for delivery?</w:t>
            </w:r>
          </w:p>
        </w:tc>
        <w:tc>
          <w:tcPr>
            <w:tcW w:w="2172" w:type="dxa"/>
            <w:shd w:val="clear" w:color="auto" w:fill="auto"/>
          </w:tcPr>
          <w:p w:rsidR="00C329E6" w:rsidRPr="00BD367E" w:rsidRDefault="00C329E6" w:rsidP="004879CA">
            <w:pPr>
              <w:spacing w:line="240" w:lineRule="auto"/>
              <w:rPr>
                <w:b/>
              </w:rPr>
            </w:pPr>
            <w:r>
              <w:rPr>
                <w:b/>
              </w:rPr>
              <w:t>Relevant Issues</w:t>
            </w:r>
          </w:p>
        </w:tc>
      </w:tr>
      <w:tr w:rsidR="00C329E6" w:rsidTr="00FE33BB">
        <w:trPr>
          <w:trHeight w:val="1074"/>
        </w:trPr>
        <w:tc>
          <w:tcPr>
            <w:tcW w:w="3905" w:type="dxa"/>
          </w:tcPr>
          <w:p w:rsidR="00C329E6" w:rsidRDefault="00EA151A" w:rsidP="00FE33BB">
            <w:pPr>
              <w:spacing w:line="240" w:lineRule="auto"/>
            </w:pPr>
            <w:r>
              <w:t>Implement s</w:t>
            </w:r>
            <w:r w:rsidR="00C329E6">
              <w:t>kills audit</w:t>
            </w:r>
            <w:r>
              <w:t>s</w:t>
            </w:r>
            <w:r w:rsidR="00C329E6">
              <w:t xml:space="preserve"> for the activities within the park</w:t>
            </w:r>
            <w:r>
              <w:t>s to guide training programmes</w:t>
            </w:r>
          </w:p>
          <w:p w:rsidR="00EA151A" w:rsidRDefault="00EA151A" w:rsidP="00FE33BB">
            <w:pPr>
              <w:spacing w:line="240" w:lineRule="auto"/>
            </w:pPr>
            <w:r>
              <w:t xml:space="preserve">Conduct skills development with a focus on </w:t>
            </w:r>
            <w:r w:rsidRPr="00EA151A">
              <w:t xml:space="preserve">training that could lead to other </w:t>
            </w:r>
            <w:r w:rsidR="00C329E6">
              <w:t>empowerment</w:t>
            </w:r>
            <w:r>
              <w:t xml:space="preserve"> opportunities</w:t>
            </w:r>
          </w:p>
          <w:p w:rsidR="00C329E6" w:rsidRDefault="00EA151A" w:rsidP="00000163">
            <w:pPr>
              <w:spacing w:line="240" w:lineRule="auto"/>
            </w:pPr>
            <w:r w:rsidRPr="00A655E6">
              <w:t xml:space="preserve">Prioritise </w:t>
            </w:r>
            <w:r w:rsidR="00000163">
              <w:t>g</w:t>
            </w:r>
            <w:r w:rsidR="00C329E6" w:rsidRPr="00A655E6">
              <w:t>overnance</w:t>
            </w:r>
            <w:r w:rsidRPr="00A655E6">
              <w:t xml:space="preserve"> and </w:t>
            </w:r>
            <w:r w:rsidR="00000163">
              <w:t>c</w:t>
            </w:r>
            <w:r w:rsidRPr="00A655E6">
              <w:t xml:space="preserve">apacity </w:t>
            </w:r>
            <w:r w:rsidR="00000163">
              <w:t>b</w:t>
            </w:r>
            <w:r w:rsidRPr="00A655E6">
              <w:t xml:space="preserve">uilding </w:t>
            </w:r>
            <w:r w:rsidR="00000163">
              <w:t>i</w:t>
            </w:r>
            <w:r w:rsidR="00A655E6" w:rsidRPr="00A655E6">
              <w:t>nterventions</w:t>
            </w:r>
          </w:p>
        </w:tc>
        <w:tc>
          <w:tcPr>
            <w:tcW w:w="2693" w:type="dxa"/>
          </w:tcPr>
          <w:p w:rsidR="00C329E6" w:rsidRDefault="00C329E6" w:rsidP="004879CA">
            <w:pPr>
              <w:spacing w:line="240" w:lineRule="auto"/>
            </w:pPr>
            <w:r>
              <w:t>Management authority (MA), steering committee (SC), Government (Gov), Non Governmental Organisations (NGOs), Agencies, Claimants, Park Forums (PF), adjacent Local Government (LG), Communities, Affected stakeholders</w:t>
            </w:r>
          </w:p>
        </w:tc>
        <w:tc>
          <w:tcPr>
            <w:tcW w:w="2916" w:type="dxa"/>
          </w:tcPr>
          <w:p w:rsidR="00C329E6" w:rsidRDefault="00C329E6" w:rsidP="004879CA">
            <w:pPr>
              <w:spacing w:line="240" w:lineRule="auto"/>
            </w:pPr>
            <w:r>
              <w:t xml:space="preserve">Funds, transport, training material, bursaries </w:t>
            </w:r>
          </w:p>
        </w:tc>
        <w:tc>
          <w:tcPr>
            <w:tcW w:w="2381" w:type="dxa"/>
          </w:tcPr>
          <w:p w:rsidR="00C329E6" w:rsidRDefault="00C329E6" w:rsidP="004879CA">
            <w:pPr>
              <w:spacing w:line="240" w:lineRule="auto"/>
            </w:pPr>
            <w:r>
              <w:t>April 2015</w:t>
            </w:r>
          </w:p>
          <w:p w:rsidR="00C329E6" w:rsidRDefault="00C329E6" w:rsidP="004879CA">
            <w:pPr>
              <w:spacing w:line="240" w:lineRule="auto"/>
            </w:pPr>
          </w:p>
        </w:tc>
        <w:tc>
          <w:tcPr>
            <w:tcW w:w="2172" w:type="dxa"/>
          </w:tcPr>
          <w:p w:rsidR="00C329E6" w:rsidRDefault="00C329E6" w:rsidP="00000163">
            <w:pPr>
              <w:spacing w:line="240" w:lineRule="auto"/>
            </w:pPr>
            <w:r>
              <w:t>Learnership</w:t>
            </w:r>
            <w:r w:rsidR="00FE33BB">
              <w:t>s</w:t>
            </w:r>
            <w:r>
              <w:t xml:space="preserve"> bursaries, capacity</w:t>
            </w:r>
            <w:r w:rsidR="004879CA">
              <w:t xml:space="preserve"> building, </w:t>
            </w:r>
            <w:r>
              <w:t xml:space="preserve">partnership’s with education sector </w:t>
            </w:r>
            <w:r w:rsidR="004879CA">
              <w:t>SETAs</w:t>
            </w:r>
            <w:r>
              <w:t xml:space="preserve"> </w:t>
            </w:r>
          </w:p>
        </w:tc>
      </w:tr>
      <w:tr w:rsidR="00C329E6" w:rsidTr="00FE33BB">
        <w:trPr>
          <w:trHeight w:val="1074"/>
        </w:trPr>
        <w:tc>
          <w:tcPr>
            <w:tcW w:w="3905" w:type="dxa"/>
          </w:tcPr>
          <w:p w:rsidR="00EA151A" w:rsidRPr="00EA151A" w:rsidRDefault="00EA151A" w:rsidP="00FE33BB">
            <w:pPr>
              <w:spacing w:line="240" w:lineRule="auto"/>
            </w:pPr>
            <w:r>
              <w:t xml:space="preserve">Raise awareness of biodiversity within protected areas. </w:t>
            </w:r>
          </w:p>
          <w:p w:rsidR="00C329E6" w:rsidRDefault="00EA151A" w:rsidP="00FE33BB">
            <w:pPr>
              <w:spacing w:line="240" w:lineRule="auto"/>
            </w:pPr>
            <w:r>
              <w:t>Showcase</w:t>
            </w:r>
            <w:r w:rsidR="00C329E6">
              <w:t xml:space="preserve"> biodiversity careers to communities</w:t>
            </w:r>
          </w:p>
          <w:p w:rsidR="00C329E6" w:rsidRDefault="00C329E6" w:rsidP="00FE33BB">
            <w:pPr>
              <w:spacing w:line="240" w:lineRule="auto"/>
            </w:pPr>
          </w:p>
        </w:tc>
        <w:tc>
          <w:tcPr>
            <w:tcW w:w="2693" w:type="dxa"/>
          </w:tcPr>
          <w:p w:rsidR="00C329E6" w:rsidRDefault="00C329E6" w:rsidP="004879CA">
            <w:pPr>
              <w:spacing w:line="240" w:lineRule="auto"/>
            </w:pPr>
            <w:r>
              <w:t>MA, LG, SC</w:t>
            </w:r>
          </w:p>
        </w:tc>
        <w:tc>
          <w:tcPr>
            <w:tcW w:w="2916" w:type="dxa"/>
          </w:tcPr>
          <w:p w:rsidR="00C329E6" w:rsidRDefault="004879CA" w:rsidP="004879CA">
            <w:pPr>
              <w:spacing w:line="240" w:lineRule="auto"/>
            </w:pPr>
            <w:r>
              <w:t xml:space="preserve">Information </w:t>
            </w:r>
            <w:r w:rsidR="00C329E6">
              <w:t>(resource material), transport, equipment, skilled facilitators</w:t>
            </w:r>
            <w:r>
              <w:t xml:space="preserve">, </w:t>
            </w:r>
            <w:r w:rsidR="00C329E6">
              <w:t>Adverts, media, info pamphlets, workshops, awareness weeks</w:t>
            </w:r>
          </w:p>
        </w:tc>
        <w:tc>
          <w:tcPr>
            <w:tcW w:w="2381" w:type="dxa"/>
          </w:tcPr>
          <w:p w:rsidR="00C329E6" w:rsidRDefault="00C329E6" w:rsidP="004879CA">
            <w:pPr>
              <w:spacing w:line="240" w:lineRule="auto"/>
            </w:pPr>
            <w:r>
              <w:t>April 2015</w:t>
            </w:r>
          </w:p>
          <w:p w:rsidR="00C329E6" w:rsidRDefault="00C329E6" w:rsidP="00EA151A">
            <w:pPr>
              <w:spacing w:line="240" w:lineRule="auto"/>
            </w:pPr>
          </w:p>
          <w:p w:rsidR="00C329E6" w:rsidRDefault="00C329E6" w:rsidP="004879CA">
            <w:pPr>
              <w:spacing w:line="240" w:lineRule="auto"/>
            </w:pPr>
          </w:p>
        </w:tc>
        <w:tc>
          <w:tcPr>
            <w:tcW w:w="2172" w:type="dxa"/>
          </w:tcPr>
          <w:p w:rsidR="00C329E6" w:rsidRDefault="00C329E6" w:rsidP="004879CA">
            <w:pPr>
              <w:spacing w:line="240" w:lineRule="auto"/>
            </w:pPr>
          </w:p>
        </w:tc>
      </w:tr>
      <w:tr w:rsidR="00C329E6" w:rsidTr="00FE33BB">
        <w:trPr>
          <w:trHeight w:val="1074"/>
        </w:trPr>
        <w:tc>
          <w:tcPr>
            <w:tcW w:w="3905" w:type="dxa"/>
          </w:tcPr>
          <w:p w:rsidR="00C329E6" w:rsidRDefault="00C329E6" w:rsidP="00FE33BB">
            <w:pPr>
              <w:spacing w:line="240" w:lineRule="auto"/>
            </w:pPr>
            <w:r>
              <w:lastRenderedPageBreak/>
              <w:t>Improve communicat</w:t>
            </w:r>
            <w:r w:rsidR="00EA151A">
              <w:t>ion for greater cooperation b</w:t>
            </w:r>
            <w:r>
              <w:t>etween government and communities</w:t>
            </w:r>
            <w:r w:rsidR="00EA151A">
              <w:t xml:space="preserve">. </w:t>
            </w:r>
          </w:p>
          <w:p w:rsidR="00C329E6" w:rsidRDefault="00EA151A" w:rsidP="00FE33BB">
            <w:pPr>
              <w:spacing w:line="240" w:lineRule="auto"/>
            </w:pPr>
            <w:r>
              <w:t xml:space="preserve">Raise awareness </w:t>
            </w:r>
            <w:r w:rsidR="00782E62">
              <w:t>of people and parks issues with various stakeholders</w:t>
            </w:r>
          </w:p>
        </w:tc>
        <w:tc>
          <w:tcPr>
            <w:tcW w:w="2693" w:type="dxa"/>
          </w:tcPr>
          <w:p w:rsidR="00C329E6" w:rsidRDefault="00C329E6" w:rsidP="00000163">
            <w:pPr>
              <w:spacing w:line="240" w:lineRule="auto"/>
            </w:pPr>
            <w:r>
              <w:t>Gov, Community structures, CPAs, MA, Park reps, Other affected and int</w:t>
            </w:r>
            <w:r w:rsidR="00000163">
              <w:t>erested communities, NGOs, FBO</w:t>
            </w:r>
            <w:r>
              <w:t xml:space="preserve">s, other </w:t>
            </w:r>
            <w:r w:rsidR="00000163">
              <w:t>s</w:t>
            </w:r>
            <w:r>
              <w:t>takeholders</w:t>
            </w:r>
          </w:p>
        </w:tc>
        <w:tc>
          <w:tcPr>
            <w:tcW w:w="2916" w:type="dxa"/>
          </w:tcPr>
          <w:p w:rsidR="00C329E6" w:rsidRDefault="00C329E6" w:rsidP="004879CA">
            <w:pPr>
              <w:spacing w:line="240" w:lineRule="auto"/>
            </w:pPr>
            <w:r>
              <w:t>ICT, Communication Experts, social media, human resources</w:t>
            </w:r>
          </w:p>
        </w:tc>
        <w:tc>
          <w:tcPr>
            <w:tcW w:w="2381" w:type="dxa"/>
          </w:tcPr>
          <w:p w:rsidR="00C329E6" w:rsidRDefault="00C329E6" w:rsidP="004879CA">
            <w:pPr>
              <w:spacing w:line="240" w:lineRule="auto"/>
            </w:pPr>
            <w:r>
              <w:t>ASAP</w:t>
            </w:r>
          </w:p>
        </w:tc>
        <w:tc>
          <w:tcPr>
            <w:tcW w:w="2172" w:type="dxa"/>
          </w:tcPr>
          <w:p w:rsidR="00C329E6" w:rsidRDefault="00C329E6" w:rsidP="004879CA">
            <w:pPr>
              <w:spacing w:line="240" w:lineRule="auto"/>
            </w:pPr>
          </w:p>
        </w:tc>
      </w:tr>
      <w:tr w:rsidR="00C329E6" w:rsidTr="00FE33BB">
        <w:trPr>
          <w:trHeight w:val="1074"/>
        </w:trPr>
        <w:tc>
          <w:tcPr>
            <w:tcW w:w="3905" w:type="dxa"/>
          </w:tcPr>
          <w:p w:rsidR="00782E62" w:rsidRDefault="00782E62" w:rsidP="00FE33BB">
            <w:pPr>
              <w:spacing w:line="240" w:lineRule="auto"/>
            </w:pPr>
            <w:r>
              <w:t>Improve consultation b</w:t>
            </w:r>
            <w:r w:rsidR="00C329E6">
              <w:t>etween government and communities</w:t>
            </w:r>
            <w:r>
              <w:t>, management authorities and communities.</w:t>
            </w:r>
          </w:p>
          <w:p w:rsidR="00C329E6" w:rsidRDefault="00782E62" w:rsidP="00FE33BB">
            <w:pPr>
              <w:spacing w:after="0" w:line="240" w:lineRule="auto"/>
            </w:pPr>
            <w:r>
              <w:t>I</w:t>
            </w:r>
            <w:r w:rsidR="00C329E6">
              <w:t xml:space="preserve">dentify </w:t>
            </w:r>
            <w:r>
              <w:t xml:space="preserve">and target other stakeholders that have a vested interested or could exert influence </w:t>
            </w:r>
            <w:r w:rsidR="00C329E6">
              <w:t xml:space="preserve">in </w:t>
            </w:r>
            <w:r>
              <w:t xml:space="preserve">Protected Areas. </w:t>
            </w:r>
          </w:p>
        </w:tc>
        <w:tc>
          <w:tcPr>
            <w:tcW w:w="2693" w:type="dxa"/>
          </w:tcPr>
          <w:p w:rsidR="00C329E6" w:rsidRDefault="00C329E6" w:rsidP="004879CA">
            <w:pPr>
              <w:spacing w:line="240" w:lineRule="auto"/>
            </w:pPr>
            <w:r>
              <w:t>Gov, Community structures, CPAs, MA, Park reps, Other stakeholders, SC</w:t>
            </w:r>
          </w:p>
        </w:tc>
        <w:tc>
          <w:tcPr>
            <w:tcW w:w="2916" w:type="dxa"/>
          </w:tcPr>
          <w:p w:rsidR="00C329E6" w:rsidRDefault="00C329E6" w:rsidP="004879CA">
            <w:pPr>
              <w:spacing w:line="240" w:lineRule="auto"/>
            </w:pPr>
            <w:r>
              <w:t>Meeting venues, finance, transport, communication tools</w:t>
            </w:r>
          </w:p>
          <w:p w:rsidR="00C329E6" w:rsidRDefault="00C329E6" w:rsidP="004879CA">
            <w:pPr>
              <w:spacing w:line="240" w:lineRule="auto"/>
            </w:pPr>
          </w:p>
          <w:p w:rsidR="00C329E6" w:rsidRDefault="00C329E6" w:rsidP="004879CA">
            <w:pPr>
              <w:spacing w:line="240" w:lineRule="auto"/>
            </w:pPr>
            <w:r>
              <w:t>Media, notice boards, phones, social networks</w:t>
            </w:r>
          </w:p>
        </w:tc>
        <w:tc>
          <w:tcPr>
            <w:tcW w:w="2381" w:type="dxa"/>
          </w:tcPr>
          <w:p w:rsidR="00C329E6" w:rsidRDefault="00C329E6" w:rsidP="004879CA">
            <w:pPr>
              <w:spacing w:line="240" w:lineRule="auto"/>
            </w:pPr>
            <w:r>
              <w:t>Ongoing</w:t>
            </w:r>
          </w:p>
        </w:tc>
        <w:tc>
          <w:tcPr>
            <w:tcW w:w="2172" w:type="dxa"/>
          </w:tcPr>
          <w:p w:rsidR="00C329E6" w:rsidRDefault="00C329E6" w:rsidP="004879CA">
            <w:pPr>
              <w:spacing w:line="240" w:lineRule="auto"/>
            </w:pPr>
          </w:p>
        </w:tc>
      </w:tr>
      <w:tr w:rsidR="00C329E6" w:rsidTr="00FE33BB">
        <w:trPr>
          <w:trHeight w:val="1074"/>
        </w:trPr>
        <w:tc>
          <w:tcPr>
            <w:tcW w:w="3905" w:type="dxa"/>
          </w:tcPr>
          <w:p w:rsidR="00C329E6" w:rsidRDefault="00C329E6" w:rsidP="00FE33BB">
            <w:pPr>
              <w:spacing w:line="240" w:lineRule="auto"/>
            </w:pPr>
            <w:r>
              <w:t>Strengt</w:t>
            </w:r>
            <w:r w:rsidR="00782E62">
              <w:t>hen and monitor existing forums through m</w:t>
            </w:r>
            <w:r>
              <w:t xml:space="preserve">onthly and quarterly meetings </w:t>
            </w:r>
          </w:p>
          <w:p w:rsidR="00C329E6" w:rsidRDefault="00782E62" w:rsidP="00FE33BB">
            <w:pPr>
              <w:spacing w:after="0" w:line="240" w:lineRule="auto"/>
            </w:pPr>
            <w:r>
              <w:t xml:space="preserve">Ensure that </w:t>
            </w:r>
            <w:r w:rsidR="00C329E6">
              <w:t>communities</w:t>
            </w:r>
            <w:r>
              <w:t xml:space="preserve"> are included</w:t>
            </w:r>
            <w:r w:rsidR="00C329E6">
              <w:t xml:space="preserve"> in government forums </w:t>
            </w:r>
          </w:p>
        </w:tc>
        <w:tc>
          <w:tcPr>
            <w:tcW w:w="2693" w:type="dxa"/>
          </w:tcPr>
          <w:p w:rsidR="00C329E6" w:rsidRDefault="00C329E6" w:rsidP="004879CA">
            <w:pPr>
              <w:spacing w:line="240" w:lineRule="auto"/>
            </w:pPr>
            <w:r>
              <w:t>DEA, MA, SC, Parks, Community Structures</w:t>
            </w:r>
          </w:p>
        </w:tc>
        <w:tc>
          <w:tcPr>
            <w:tcW w:w="2916" w:type="dxa"/>
          </w:tcPr>
          <w:p w:rsidR="00C329E6" w:rsidRDefault="00C329E6" w:rsidP="004879CA">
            <w:pPr>
              <w:spacing w:line="240" w:lineRule="auto"/>
            </w:pPr>
            <w:r>
              <w:t>Funds, logistical support, communication tools</w:t>
            </w:r>
          </w:p>
        </w:tc>
        <w:tc>
          <w:tcPr>
            <w:tcW w:w="2381" w:type="dxa"/>
          </w:tcPr>
          <w:p w:rsidR="00C329E6" w:rsidRDefault="00C329E6" w:rsidP="004879CA">
            <w:pPr>
              <w:spacing w:line="240" w:lineRule="auto"/>
            </w:pPr>
            <w:r>
              <w:t>Monthly and quarterly</w:t>
            </w:r>
          </w:p>
        </w:tc>
        <w:tc>
          <w:tcPr>
            <w:tcW w:w="2172" w:type="dxa"/>
          </w:tcPr>
          <w:p w:rsidR="00C329E6" w:rsidRDefault="00C329E6" w:rsidP="004879CA">
            <w:pPr>
              <w:spacing w:line="240" w:lineRule="auto"/>
            </w:pPr>
            <w:r>
              <w:t xml:space="preserve">Reports from forums through minutes must be disseminated to communities timeously </w:t>
            </w:r>
          </w:p>
        </w:tc>
      </w:tr>
      <w:tr w:rsidR="00C329E6" w:rsidTr="00FE33BB">
        <w:trPr>
          <w:trHeight w:val="1075"/>
        </w:trPr>
        <w:tc>
          <w:tcPr>
            <w:tcW w:w="3905" w:type="dxa"/>
          </w:tcPr>
          <w:p w:rsidR="00C329E6" w:rsidRDefault="00782E62" w:rsidP="00FE33BB">
            <w:pPr>
              <w:spacing w:line="240" w:lineRule="auto"/>
            </w:pPr>
            <w:r>
              <w:t>Strengthen</w:t>
            </w:r>
            <w:r w:rsidR="00C329E6">
              <w:t xml:space="preserve"> monitoring, support and evaluation </w:t>
            </w:r>
            <w:r w:rsidR="00EA151A">
              <w:t>mechanisms</w:t>
            </w:r>
          </w:p>
          <w:p w:rsidR="00C329E6" w:rsidRDefault="00C329E6" w:rsidP="00FE33BB">
            <w:pPr>
              <w:spacing w:line="240" w:lineRule="auto"/>
            </w:pPr>
          </w:p>
          <w:p w:rsidR="00C329E6" w:rsidRDefault="00C329E6" w:rsidP="00FE33BB">
            <w:pPr>
              <w:spacing w:line="240" w:lineRule="auto"/>
            </w:pPr>
          </w:p>
        </w:tc>
        <w:tc>
          <w:tcPr>
            <w:tcW w:w="2693" w:type="dxa"/>
          </w:tcPr>
          <w:p w:rsidR="00C329E6" w:rsidRDefault="00C329E6" w:rsidP="004879CA">
            <w:pPr>
              <w:spacing w:line="240" w:lineRule="auto"/>
            </w:pPr>
            <w:r>
              <w:t>Parks Man, Gov, National SC</w:t>
            </w:r>
          </w:p>
        </w:tc>
        <w:tc>
          <w:tcPr>
            <w:tcW w:w="2916" w:type="dxa"/>
          </w:tcPr>
          <w:p w:rsidR="00C329E6" w:rsidRDefault="00C329E6" w:rsidP="004879CA">
            <w:pPr>
              <w:spacing w:line="240" w:lineRule="auto"/>
            </w:pPr>
            <w:r>
              <w:t>Finance</w:t>
            </w:r>
          </w:p>
        </w:tc>
        <w:tc>
          <w:tcPr>
            <w:tcW w:w="2381" w:type="dxa"/>
          </w:tcPr>
          <w:p w:rsidR="00C329E6" w:rsidRDefault="00C329E6" w:rsidP="004879CA">
            <w:pPr>
              <w:spacing w:line="240" w:lineRule="auto"/>
            </w:pPr>
            <w:r>
              <w:t>Annually</w:t>
            </w:r>
          </w:p>
        </w:tc>
        <w:tc>
          <w:tcPr>
            <w:tcW w:w="2172" w:type="dxa"/>
          </w:tcPr>
          <w:p w:rsidR="00C329E6" w:rsidRDefault="00C329E6" w:rsidP="004879CA">
            <w:pPr>
              <w:spacing w:line="240" w:lineRule="auto"/>
            </w:pPr>
          </w:p>
        </w:tc>
      </w:tr>
      <w:tr w:rsidR="00C329E6" w:rsidTr="00FE33BB">
        <w:trPr>
          <w:trHeight w:val="1074"/>
        </w:trPr>
        <w:tc>
          <w:tcPr>
            <w:tcW w:w="3905" w:type="dxa"/>
          </w:tcPr>
          <w:p w:rsidR="00C329E6" w:rsidRDefault="00EA151A" w:rsidP="00FE33BB">
            <w:pPr>
              <w:spacing w:line="240" w:lineRule="auto"/>
            </w:pPr>
            <w:r>
              <w:t>Conduct p</w:t>
            </w:r>
            <w:r w:rsidR="00C329E6">
              <w:t>erformance audit</w:t>
            </w:r>
            <w:r>
              <w:t>s</w:t>
            </w:r>
          </w:p>
          <w:p w:rsidR="00C329E6" w:rsidRDefault="00C329E6" w:rsidP="00FE33BB">
            <w:pPr>
              <w:spacing w:line="240" w:lineRule="auto"/>
            </w:pPr>
          </w:p>
        </w:tc>
        <w:tc>
          <w:tcPr>
            <w:tcW w:w="2693" w:type="dxa"/>
          </w:tcPr>
          <w:p w:rsidR="00C329E6" w:rsidRDefault="00C329E6" w:rsidP="004879CA">
            <w:pPr>
              <w:spacing w:line="240" w:lineRule="auto"/>
            </w:pPr>
            <w:r>
              <w:t>Parks Man, Gov, National SC</w:t>
            </w:r>
          </w:p>
        </w:tc>
        <w:tc>
          <w:tcPr>
            <w:tcW w:w="2916" w:type="dxa"/>
          </w:tcPr>
          <w:p w:rsidR="00C329E6" w:rsidRDefault="00C329E6" w:rsidP="004879CA">
            <w:pPr>
              <w:spacing w:line="240" w:lineRule="auto"/>
            </w:pPr>
            <w:r>
              <w:t>Finance</w:t>
            </w:r>
          </w:p>
        </w:tc>
        <w:tc>
          <w:tcPr>
            <w:tcW w:w="2381" w:type="dxa"/>
          </w:tcPr>
          <w:p w:rsidR="00C329E6" w:rsidRDefault="00C329E6" w:rsidP="004879CA">
            <w:pPr>
              <w:spacing w:line="240" w:lineRule="auto"/>
            </w:pPr>
            <w:r>
              <w:t>Annually</w:t>
            </w:r>
          </w:p>
        </w:tc>
        <w:tc>
          <w:tcPr>
            <w:tcW w:w="2172" w:type="dxa"/>
          </w:tcPr>
          <w:p w:rsidR="00C329E6" w:rsidRDefault="00C329E6" w:rsidP="004879CA">
            <w:pPr>
              <w:spacing w:line="240" w:lineRule="auto"/>
            </w:pPr>
            <w:r>
              <w:t>Feedback from the outcomes of the audit must be given to stakeholders</w:t>
            </w:r>
          </w:p>
        </w:tc>
      </w:tr>
      <w:tr w:rsidR="00C329E6" w:rsidTr="00FE33BB">
        <w:trPr>
          <w:trHeight w:val="1075"/>
        </w:trPr>
        <w:tc>
          <w:tcPr>
            <w:tcW w:w="3905" w:type="dxa"/>
          </w:tcPr>
          <w:p w:rsidR="00C329E6" w:rsidRDefault="00EA151A" w:rsidP="00FE33BB">
            <w:pPr>
              <w:spacing w:line="240" w:lineRule="auto"/>
            </w:pPr>
            <w:r>
              <w:t>Ensure a</w:t>
            </w:r>
            <w:r w:rsidR="00C329E6">
              <w:t>ccountability</w:t>
            </w:r>
          </w:p>
        </w:tc>
        <w:tc>
          <w:tcPr>
            <w:tcW w:w="2693" w:type="dxa"/>
          </w:tcPr>
          <w:p w:rsidR="00C329E6" w:rsidRDefault="00C329E6" w:rsidP="004879CA">
            <w:pPr>
              <w:spacing w:line="240" w:lineRule="auto"/>
            </w:pPr>
            <w:r>
              <w:t>All stakeholders</w:t>
            </w:r>
          </w:p>
        </w:tc>
        <w:tc>
          <w:tcPr>
            <w:tcW w:w="2916" w:type="dxa"/>
          </w:tcPr>
          <w:p w:rsidR="00C329E6" w:rsidRDefault="00C329E6" w:rsidP="004879CA">
            <w:pPr>
              <w:spacing w:line="240" w:lineRule="auto"/>
            </w:pPr>
            <w:r>
              <w:t>Funding, communication tools</w:t>
            </w:r>
          </w:p>
        </w:tc>
        <w:tc>
          <w:tcPr>
            <w:tcW w:w="2381" w:type="dxa"/>
          </w:tcPr>
          <w:p w:rsidR="00C329E6" w:rsidRDefault="00C329E6" w:rsidP="004879CA">
            <w:pPr>
              <w:spacing w:line="240" w:lineRule="auto"/>
            </w:pPr>
            <w:r>
              <w:t>1 month</w:t>
            </w:r>
          </w:p>
        </w:tc>
        <w:tc>
          <w:tcPr>
            <w:tcW w:w="2172" w:type="dxa"/>
          </w:tcPr>
          <w:p w:rsidR="00C329E6" w:rsidRDefault="00C329E6" w:rsidP="004879CA">
            <w:pPr>
              <w:spacing w:line="240" w:lineRule="auto"/>
            </w:pPr>
            <w:r>
              <w:t xml:space="preserve">This take place through providing feedback to communities </w:t>
            </w:r>
          </w:p>
        </w:tc>
      </w:tr>
    </w:tbl>
    <w:p w:rsidR="00C329E6" w:rsidRDefault="00C329E6"/>
    <w:p w:rsidR="00DD4C73" w:rsidRPr="00450559" w:rsidRDefault="00DD4C73" w:rsidP="00450559">
      <w:pPr>
        <w:pStyle w:val="Heading2"/>
        <w:rPr>
          <w:lang w:val="en-ZA"/>
        </w:rPr>
      </w:pPr>
      <w:r w:rsidRPr="00DD4C73">
        <w:rPr>
          <w:lang w:val="en-ZA"/>
        </w:rPr>
        <w:t>Expediting implementation of co-management, and facilitating access and benefit sharing strategies associated with protected areas</w:t>
      </w:r>
    </w:p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2947"/>
        <w:gridCol w:w="2796"/>
        <w:gridCol w:w="3529"/>
        <w:gridCol w:w="2111"/>
        <w:gridCol w:w="2759"/>
      </w:tblGrid>
      <w:tr w:rsidR="00DD4C73" w:rsidRPr="00E913B1" w:rsidTr="00000163">
        <w:trPr>
          <w:tblHeader/>
        </w:trPr>
        <w:tc>
          <w:tcPr>
            <w:tcW w:w="2947" w:type="dxa"/>
          </w:tcPr>
          <w:p w:rsidR="00DD4C73" w:rsidRPr="00E913B1" w:rsidRDefault="00DD4C73" w:rsidP="00725EBD">
            <w:pPr>
              <w:spacing w:after="0" w:line="240" w:lineRule="auto"/>
              <w:rPr>
                <w:b/>
              </w:rPr>
            </w:pPr>
            <w:r w:rsidRPr="00E913B1">
              <w:rPr>
                <w:b/>
              </w:rPr>
              <w:t>Action</w:t>
            </w:r>
            <w:r>
              <w:rPr>
                <w:b/>
              </w:rPr>
              <w:t>s</w:t>
            </w:r>
            <w:r w:rsidRPr="00E913B1">
              <w:rPr>
                <w:b/>
              </w:rPr>
              <w:t xml:space="preserve"> needed</w:t>
            </w:r>
          </w:p>
        </w:tc>
        <w:tc>
          <w:tcPr>
            <w:tcW w:w="2796" w:type="dxa"/>
          </w:tcPr>
          <w:p w:rsidR="00DD4C73" w:rsidRPr="00E913B1" w:rsidRDefault="00DD4C73" w:rsidP="00725EBD">
            <w:pPr>
              <w:spacing w:after="0" w:line="240" w:lineRule="auto"/>
              <w:rPr>
                <w:b/>
              </w:rPr>
            </w:pPr>
            <w:r w:rsidRPr="00E913B1">
              <w:rPr>
                <w:b/>
              </w:rPr>
              <w:t xml:space="preserve">Who should be involved </w:t>
            </w:r>
          </w:p>
        </w:tc>
        <w:tc>
          <w:tcPr>
            <w:tcW w:w="3529" w:type="dxa"/>
          </w:tcPr>
          <w:p w:rsidR="00DD4C73" w:rsidRPr="00E913B1" w:rsidRDefault="00DD4C73" w:rsidP="00725EBD">
            <w:pPr>
              <w:spacing w:after="0" w:line="240" w:lineRule="auto"/>
              <w:rPr>
                <w:b/>
              </w:rPr>
            </w:pPr>
            <w:r w:rsidRPr="00E913B1">
              <w:rPr>
                <w:b/>
              </w:rPr>
              <w:t>Resources needed</w:t>
            </w:r>
          </w:p>
        </w:tc>
        <w:tc>
          <w:tcPr>
            <w:tcW w:w="2111" w:type="dxa"/>
          </w:tcPr>
          <w:p w:rsidR="00DD4C73" w:rsidRDefault="00DD4C73" w:rsidP="00725EBD">
            <w:pPr>
              <w:spacing w:after="0" w:line="240" w:lineRule="auto"/>
              <w:rPr>
                <w:b/>
              </w:rPr>
            </w:pPr>
            <w:r w:rsidRPr="00E913B1">
              <w:rPr>
                <w:b/>
              </w:rPr>
              <w:t xml:space="preserve">Delivery </w:t>
            </w:r>
            <w:r>
              <w:rPr>
                <w:b/>
              </w:rPr>
              <w:t>T</w:t>
            </w:r>
            <w:r w:rsidRPr="00E913B1">
              <w:rPr>
                <w:b/>
              </w:rPr>
              <w:t>imeframe</w:t>
            </w:r>
          </w:p>
          <w:p w:rsidR="00DD4C73" w:rsidRPr="00E913B1" w:rsidRDefault="00DD4C73" w:rsidP="00725EBD">
            <w:pPr>
              <w:spacing w:after="0" w:line="240" w:lineRule="auto"/>
              <w:rPr>
                <w:b/>
              </w:rPr>
            </w:pPr>
          </w:p>
        </w:tc>
        <w:tc>
          <w:tcPr>
            <w:tcW w:w="2759" w:type="dxa"/>
          </w:tcPr>
          <w:p w:rsidR="00DD4C73" w:rsidRPr="00E913B1" w:rsidRDefault="00536843" w:rsidP="0045055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Relevant Issues</w:t>
            </w:r>
          </w:p>
        </w:tc>
      </w:tr>
      <w:tr w:rsidR="00DD4C73" w:rsidTr="00000163">
        <w:tc>
          <w:tcPr>
            <w:tcW w:w="2947" w:type="dxa"/>
          </w:tcPr>
          <w:p w:rsidR="00DD4C73" w:rsidRDefault="00725EBD" w:rsidP="00FE33BB">
            <w:pPr>
              <w:spacing w:after="0" w:line="240" w:lineRule="auto"/>
            </w:pPr>
            <w:r>
              <w:t>Establish</w:t>
            </w:r>
            <w:r w:rsidR="00DD4C73">
              <w:t xml:space="preserve"> business management entities linked to CPAs.</w:t>
            </w:r>
          </w:p>
        </w:tc>
        <w:tc>
          <w:tcPr>
            <w:tcW w:w="2796" w:type="dxa"/>
          </w:tcPr>
          <w:p w:rsidR="00DD4C73" w:rsidRDefault="00725EBD" w:rsidP="00725EBD">
            <w:pPr>
              <w:spacing w:after="0" w:line="240" w:lineRule="auto"/>
            </w:pPr>
            <w:r>
              <w:t xml:space="preserve">Land owners/Claimants, </w:t>
            </w:r>
            <w:r w:rsidR="00DD4C73" w:rsidRPr="00F1497B">
              <w:t>Management Authorities</w:t>
            </w:r>
            <w:r>
              <w:t xml:space="preserve">, DTI, </w:t>
            </w:r>
            <w:r w:rsidR="00DD4C73">
              <w:t>Traditional Council</w:t>
            </w:r>
            <w:r>
              <w:t>s</w:t>
            </w:r>
            <w:r w:rsidR="00DD4C73">
              <w:t>.</w:t>
            </w:r>
          </w:p>
        </w:tc>
        <w:tc>
          <w:tcPr>
            <w:tcW w:w="3529" w:type="dxa"/>
          </w:tcPr>
          <w:p w:rsidR="00DD4C73" w:rsidRDefault="00DD4C73" w:rsidP="0000016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53" w:hanging="353"/>
            </w:pPr>
            <w:r>
              <w:t>Financial Resources.</w:t>
            </w:r>
          </w:p>
          <w:p w:rsidR="00DD4C73" w:rsidRDefault="00DD4C73" w:rsidP="0000016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53" w:hanging="353"/>
            </w:pPr>
            <w:r>
              <w:t>Legal Resources.</w:t>
            </w:r>
          </w:p>
          <w:p w:rsidR="00DD4C73" w:rsidRDefault="00DD4C73" w:rsidP="0000016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53" w:hanging="353"/>
            </w:pPr>
            <w:r>
              <w:t>Business Resources.</w:t>
            </w:r>
          </w:p>
          <w:p w:rsidR="00DD4C73" w:rsidRDefault="00DD4C73" w:rsidP="00000163">
            <w:pPr>
              <w:pStyle w:val="ListParagraph"/>
              <w:ind w:left="353" w:hanging="353"/>
            </w:pPr>
          </w:p>
        </w:tc>
        <w:tc>
          <w:tcPr>
            <w:tcW w:w="2111" w:type="dxa"/>
          </w:tcPr>
          <w:p w:rsidR="00DD4C73" w:rsidRDefault="00DD4C73" w:rsidP="0001525C">
            <w:pPr>
              <w:spacing w:after="0" w:line="240" w:lineRule="auto"/>
            </w:pPr>
            <w:r>
              <w:t>Six months after</w:t>
            </w:r>
          </w:p>
        </w:tc>
        <w:tc>
          <w:tcPr>
            <w:tcW w:w="2759" w:type="dxa"/>
          </w:tcPr>
          <w:p w:rsidR="00DD4C73" w:rsidRDefault="00DD4C73" w:rsidP="00450559">
            <w:pPr>
              <w:pStyle w:val="ListParagraph"/>
              <w:spacing w:after="0" w:line="240" w:lineRule="auto"/>
            </w:pPr>
          </w:p>
        </w:tc>
      </w:tr>
      <w:tr w:rsidR="00DD4C73" w:rsidTr="00000163">
        <w:tc>
          <w:tcPr>
            <w:tcW w:w="2947" w:type="dxa"/>
          </w:tcPr>
          <w:p w:rsidR="00DD4C73" w:rsidRDefault="00725EBD" w:rsidP="00FE33BB">
            <w:pPr>
              <w:spacing w:after="0" w:line="240" w:lineRule="auto"/>
            </w:pPr>
            <w:r>
              <w:t xml:space="preserve">Monitor and evaluate </w:t>
            </w:r>
            <w:r w:rsidR="00DD4C73">
              <w:t>co-man</w:t>
            </w:r>
            <w:r>
              <w:t>agement agreements and report</w:t>
            </w:r>
            <w:r w:rsidR="00DD4C73">
              <w:t xml:space="preserve"> on jobs created.</w:t>
            </w:r>
          </w:p>
        </w:tc>
        <w:tc>
          <w:tcPr>
            <w:tcW w:w="2796" w:type="dxa"/>
          </w:tcPr>
          <w:p w:rsidR="00DD4C73" w:rsidRDefault="00DD4C73" w:rsidP="00725EBD">
            <w:pPr>
              <w:spacing w:after="0" w:line="240" w:lineRule="auto"/>
            </w:pPr>
            <w:r>
              <w:t>Management Authorities.</w:t>
            </w:r>
          </w:p>
          <w:p w:rsidR="00DD4C73" w:rsidRDefault="00DD4C73" w:rsidP="00725EBD">
            <w:pPr>
              <w:spacing w:after="0" w:line="240" w:lineRule="auto"/>
            </w:pPr>
            <w:r>
              <w:t>DEA (EP: EPIP; IMSC; B&amp;C: PASM).</w:t>
            </w:r>
            <w:r w:rsidR="00725EBD">
              <w:t xml:space="preserve"> Communication structure </w:t>
            </w:r>
            <w:r>
              <w:t>(provincial/national).</w:t>
            </w:r>
          </w:p>
        </w:tc>
        <w:tc>
          <w:tcPr>
            <w:tcW w:w="3529" w:type="dxa"/>
          </w:tcPr>
          <w:p w:rsidR="00DD4C73" w:rsidRDefault="00DD4C73" w:rsidP="0000016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53" w:hanging="353"/>
            </w:pPr>
            <w:r>
              <w:t>Monitoring and Evaluation toolkit.</w:t>
            </w:r>
          </w:p>
          <w:p w:rsidR="00DD4C73" w:rsidRDefault="00DD4C73" w:rsidP="0000016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53" w:hanging="353"/>
            </w:pPr>
            <w:r>
              <w:t>Human and Financial resource.</w:t>
            </w:r>
          </w:p>
        </w:tc>
        <w:tc>
          <w:tcPr>
            <w:tcW w:w="2111" w:type="dxa"/>
          </w:tcPr>
          <w:p w:rsidR="00DD4C73" w:rsidRDefault="00DD4C73" w:rsidP="0001525C">
            <w:pPr>
              <w:spacing w:after="0" w:line="240" w:lineRule="auto"/>
            </w:pPr>
            <w:r>
              <w:t>12 months for development of toolkit.</w:t>
            </w:r>
          </w:p>
        </w:tc>
        <w:tc>
          <w:tcPr>
            <w:tcW w:w="2759" w:type="dxa"/>
          </w:tcPr>
          <w:p w:rsidR="00DD4C73" w:rsidRDefault="00DD4C73" w:rsidP="00000163">
            <w:pPr>
              <w:pStyle w:val="ListParagraph"/>
              <w:numPr>
                <w:ilvl w:val="0"/>
                <w:numId w:val="31"/>
              </w:numPr>
              <w:tabs>
                <w:tab w:val="left" w:pos="3000"/>
              </w:tabs>
              <w:spacing w:after="0" w:line="240" w:lineRule="auto"/>
              <w:ind w:left="383" w:hanging="284"/>
            </w:pPr>
            <w:r>
              <w:t>Analysis of co-management agreements.</w:t>
            </w:r>
          </w:p>
          <w:p w:rsidR="00DD4C73" w:rsidRDefault="00DD4C73" w:rsidP="00000163">
            <w:pPr>
              <w:pStyle w:val="ListParagraph"/>
              <w:numPr>
                <w:ilvl w:val="0"/>
                <w:numId w:val="31"/>
              </w:numPr>
              <w:tabs>
                <w:tab w:val="left" w:pos="3000"/>
              </w:tabs>
              <w:spacing w:after="0" w:line="240" w:lineRule="auto"/>
              <w:ind w:left="383" w:hanging="284"/>
            </w:pPr>
            <w:r>
              <w:t xml:space="preserve">Development of Monitoring &amp; Evaluation Toolkit. </w:t>
            </w:r>
          </w:p>
          <w:p w:rsidR="00DD4C73" w:rsidRDefault="00DD4C73" w:rsidP="00000163">
            <w:pPr>
              <w:pStyle w:val="ListParagraph"/>
              <w:numPr>
                <w:ilvl w:val="0"/>
                <w:numId w:val="31"/>
              </w:numPr>
              <w:tabs>
                <w:tab w:val="left" w:pos="3000"/>
              </w:tabs>
              <w:spacing w:after="0" w:line="240" w:lineRule="auto"/>
              <w:ind w:left="383" w:hanging="284"/>
            </w:pPr>
            <w:r>
              <w:t xml:space="preserve">Implement Monitoring &amp; Evaluation tool. </w:t>
            </w:r>
          </w:p>
        </w:tc>
      </w:tr>
      <w:tr w:rsidR="00DD4C73" w:rsidTr="0001525C">
        <w:tc>
          <w:tcPr>
            <w:tcW w:w="2947" w:type="dxa"/>
          </w:tcPr>
          <w:p w:rsidR="00DD4C73" w:rsidRDefault="00725EBD" w:rsidP="00FE33BB">
            <w:pPr>
              <w:spacing w:after="0" w:line="240" w:lineRule="auto"/>
            </w:pPr>
            <w:r>
              <w:t>Ensure the c</w:t>
            </w:r>
            <w:r w:rsidR="00DD4C73">
              <w:t>apacity building of beneficiaries.</w:t>
            </w:r>
          </w:p>
        </w:tc>
        <w:tc>
          <w:tcPr>
            <w:tcW w:w="2796" w:type="dxa"/>
          </w:tcPr>
          <w:p w:rsidR="00DD4C73" w:rsidRDefault="00DD4C73" w:rsidP="00725EBD">
            <w:pPr>
              <w:spacing w:after="0" w:line="240" w:lineRule="auto"/>
            </w:pPr>
            <w:r>
              <w:t>P&amp;PP Capacity building.</w:t>
            </w:r>
          </w:p>
          <w:p w:rsidR="00DD4C73" w:rsidRDefault="00DD4C73" w:rsidP="00725EBD">
            <w:pPr>
              <w:spacing w:after="0" w:line="240" w:lineRule="auto"/>
            </w:pPr>
            <w:r>
              <w:t>Aw</w:t>
            </w:r>
            <w:r w:rsidR="00725EBD">
              <w:t xml:space="preserve">areness and Education task team, </w:t>
            </w:r>
            <w:r>
              <w:t>Community stakeholders</w:t>
            </w:r>
          </w:p>
        </w:tc>
        <w:tc>
          <w:tcPr>
            <w:tcW w:w="3529" w:type="dxa"/>
          </w:tcPr>
          <w:p w:rsidR="00DD4C73" w:rsidRDefault="00DD4C73" w:rsidP="0000016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53" w:hanging="353"/>
            </w:pPr>
            <w:r>
              <w:t xml:space="preserve">Human and Financial resources. </w:t>
            </w:r>
          </w:p>
          <w:p w:rsidR="00DD4C73" w:rsidRDefault="00DD4C73" w:rsidP="0000016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53" w:hanging="353"/>
            </w:pPr>
            <w:r>
              <w:t xml:space="preserve">Capacity building and Training toolkit. </w:t>
            </w:r>
          </w:p>
          <w:p w:rsidR="00DD4C73" w:rsidRDefault="00DD4C73" w:rsidP="0000016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53" w:hanging="353"/>
            </w:pPr>
            <w:r>
              <w:t>Training for Park management (train the trainer).</w:t>
            </w:r>
          </w:p>
        </w:tc>
        <w:tc>
          <w:tcPr>
            <w:tcW w:w="2111" w:type="dxa"/>
          </w:tcPr>
          <w:p w:rsidR="00DD4C73" w:rsidRDefault="00DD4C73" w:rsidP="0001525C">
            <w:pPr>
              <w:spacing w:after="0" w:line="240" w:lineRule="auto"/>
            </w:pPr>
            <w:r>
              <w:t>12 months</w:t>
            </w:r>
          </w:p>
        </w:tc>
        <w:tc>
          <w:tcPr>
            <w:tcW w:w="2759" w:type="dxa"/>
          </w:tcPr>
          <w:p w:rsidR="00DD4C73" w:rsidRDefault="00DD4C73" w:rsidP="00000163">
            <w:pPr>
              <w:pStyle w:val="ListParagraph"/>
              <w:numPr>
                <w:ilvl w:val="0"/>
                <w:numId w:val="31"/>
              </w:numPr>
              <w:tabs>
                <w:tab w:val="left" w:pos="3000"/>
              </w:tabs>
              <w:spacing w:after="0" w:line="240" w:lineRule="auto"/>
              <w:ind w:left="383" w:hanging="284"/>
            </w:pPr>
            <w:r>
              <w:t>P&amp;PP Capacity building, Awareness and Education task team</w:t>
            </w:r>
          </w:p>
        </w:tc>
      </w:tr>
      <w:tr w:rsidR="00DD4C73" w:rsidTr="0001525C">
        <w:tc>
          <w:tcPr>
            <w:tcW w:w="2947" w:type="dxa"/>
          </w:tcPr>
          <w:p w:rsidR="00DD4C73" w:rsidRDefault="00725EBD" w:rsidP="00FE33BB">
            <w:pPr>
              <w:spacing w:after="0" w:line="240" w:lineRule="auto"/>
            </w:pPr>
            <w:r>
              <w:t>Explore the c</w:t>
            </w:r>
            <w:r w:rsidR="00DD4C73">
              <w:t xml:space="preserve">ommercialisation of biodiversity.  </w:t>
            </w:r>
          </w:p>
        </w:tc>
        <w:tc>
          <w:tcPr>
            <w:tcW w:w="2796" w:type="dxa"/>
          </w:tcPr>
          <w:p w:rsidR="00DD4C73" w:rsidRDefault="00725EBD" w:rsidP="00725EBD">
            <w:pPr>
              <w:spacing w:after="0" w:line="240" w:lineRule="auto"/>
            </w:pPr>
            <w:r>
              <w:t xml:space="preserve">DEA, Management Authorities, Communication structures </w:t>
            </w:r>
            <w:r w:rsidR="00DD4C73">
              <w:t>(provincial/national).</w:t>
            </w:r>
          </w:p>
        </w:tc>
        <w:tc>
          <w:tcPr>
            <w:tcW w:w="3529" w:type="dxa"/>
          </w:tcPr>
          <w:p w:rsidR="00DD4C73" w:rsidRDefault="00DD4C73" w:rsidP="0000016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53" w:hanging="353"/>
            </w:pPr>
            <w:r>
              <w:t>National Biodiversity Economy Development Strategy.</w:t>
            </w:r>
          </w:p>
        </w:tc>
        <w:tc>
          <w:tcPr>
            <w:tcW w:w="2111" w:type="dxa"/>
          </w:tcPr>
          <w:p w:rsidR="00DD4C73" w:rsidRDefault="00DD4C73" w:rsidP="0001525C">
            <w:pPr>
              <w:spacing w:after="0" w:line="240" w:lineRule="auto"/>
            </w:pPr>
            <w:r>
              <w:t>NBEDS implementation 2015/2025</w:t>
            </w:r>
          </w:p>
        </w:tc>
        <w:tc>
          <w:tcPr>
            <w:tcW w:w="2759" w:type="dxa"/>
          </w:tcPr>
          <w:p w:rsidR="00DD4C73" w:rsidRDefault="00DD4C73" w:rsidP="00000163">
            <w:pPr>
              <w:pStyle w:val="ListParagraph"/>
              <w:numPr>
                <w:ilvl w:val="0"/>
                <w:numId w:val="31"/>
              </w:numPr>
              <w:tabs>
                <w:tab w:val="left" w:pos="3000"/>
              </w:tabs>
              <w:spacing w:after="0" w:line="240" w:lineRule="auto"/>
              <w:ind w:left="383" w:hanging="284"/>
            </w:pPr>
            <w:r>
              <w:t>Evaluation of protected areas with respect to conservation and commercialisation.</w:t>
            </w:r>
          </w:p>
          <w:p w:rsidR="00DD4C73" w:rsidRDefault="00DD4C73" w:rsidP="00000163">
            <w:pPr>
              <w:pStyle w:val="ListParagraph"/>
              <w:numPr>
                <w:ilvl w:val="0"/>
                <w:numId w:val="31"/>
              </w:numPr>
              <w:tabs>
                <w:tab w:val="left" w:pos="3000"/>
              </w:tabs>
              <w:spacing w:after="0" w:line="240" w:lineRule="auto"/>
              <w:ind w:left="383" w:hanging="284"/>
            </w:pPr>
            <w:r>
              <w:t>Integration of People and Parks (co-management agreements) and NBEDS.</w:t>
            </w:r>
          </w:p>
        </w:tc>
      </w:tr>
      <w:tr w:rsidR="00DD4C73" w:rsidTr="00000163">
        <w:tc>
          <w:tcPr>
            <w:tcW w:w="2947" w:type="dxa"/>
          </w:tcPr>
          <w:p w:rsidR="00DD4C73" w:rsidRDefault="00DD4C73" w:rsidP="00FE33BB">
            <w:pPr>
              <w:spacing w:after="0" w:line="240" w:lineRule="auto"/>
            </w:pPr>
            <w:r>
              <w:t>Leverage political will for implementation  of  co-management agreements.</w:t>
            </w:r>
          </w:p>
        </w:tc>
        <w:tc>
          <w:tcPr>
            <w:tcW w:w="2796" w:type="dxa"/>
          </w:tcPr>
          <w:p w:rsidR="00DD4C73" w:rsidRDefault="00725EBD" w:rsidP="00725EBD">
            <w:pPr>
              <w:spacing w:after="0" w:line="240" w:lineRule="auto"/>
            </w:pPr>
            <w:r>
              <w:t xml:space="preserve">DEA, Treasury, </w:t>
            </w:r>
            <w:r w:rsidR="00DD4C73">
              <w:t>Management Authorities Communication structures.</w:t>
            </w:r>
          </w:p>
          <w:p w:rsidR="00DD4C73" w:rsidRDefault="00DD4C73" w:rsidP="00DD4C73"/>
        </w:tc>
        <w:tc>
          <w:tcPr>
            <w:tcW w:w="3529" w:type="dxa"/>
          </w:tcPr>
          <w:p w:rsidR="00DD4C73" w:rsidRDefault="00000163" w:rsidP="0000016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53" w:hanging="353"/>
            </w:pPr>
            <w:r>
              <w:t xml:space="preserve">Minister. </w:t>
            </w:r>
          </w:p>
          <w:p w:rsidR="00DD4C73" w:rsidRDefault="00000163" w:rsidP="0000016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53" w:hanging="353"/>
            </w:pPr>
            <w:r>
              <w:t>MECs.</w:t>
            </w:r>
          </w:p>
          <w:p w:rsidR="00DD4C73" w:rsidRDefault="00DD4C73" w:rsidP="0000016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53" w:hanging="353"/>
            </w:pPr>
            <w:r>
              <w:t>Premiers,</w:t>
            </w:r>
          </w:p>
          <w:p w:rsidR="00DD4C73" w:rsidRDefault="00DD4C73" w:rsidP="0000016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53" w:hanging="353"/>
            </w:pPr>
            <w:r>
              <w:t>Community Board representatives,</w:t>
            </w:r>
          </w:p>
        </w:tc>
        <w:tc>
          <w:tcPr>
            <w:tcW w:w="2111" w:type="dxa"/>
          </w:tcPr>
          <w:p w:rsidR="00DD4C73" w:rsidRDefault="00DD4C73" w:rsidP="0001525C">
            <w:pPr>
              <w:spacing w:after="0" w:line="240" w:lineRule="auto"/>
            </w:pPr>
            <w:r>
              <w:t>At next cycle of appointment of board members or at discretion of principals,</w:t>
            </w:r>
          </w:p>
        </w:tc>
        <w:tc>
          <w:tcPr>
            <w:tcW w:w="2759" w:type="dxa"/>
          </w:tcPr>
          <w:p w:rsidR="00DD4C73" w:rsidRDefault="00DD4C73" w:rsidP="00000163">
            <w:pPr>
              <w:pStyle w:val="ListParagraph"/>
              <w:numPr>
                <w:ilvl w:val="0"/>
                <w:numId w:val="31"/>
              </w:numPr>
              <w:tabs>
                <w:tab w:val="left" w:pos="3000"/>
              </w:tabs>
              <w:spacing w:after="0" w:line="240" w:lineRule="auto"/>
              <w:ind w:left="383" w:hanging="284"/>
            </w:pPr>
            <w:r>
              <w:t>Minister to emphasise importance of allocation of funds for implementation of co-management agreements (MinMec).</w:t>
            </w:r>
          </w:p>
          <w:p w:rsidR="00DD4C73" w:rsidRDefault="00DD4C73" w:rsidP="00000163">
            <w:pPr>
              <w:pStyle w:val="ListParagraph"/>
              <w:numPr>
                <w:ilvl w:val="0"/>
                <w:numId w:val="31"/>
              </w:numPr>
              <w:tabs>
                <w:tab w:val="left" w:pos="3000"/>
              </w:tabs>
              <w:spacing w:after="0" w:line="240" w:lineRule="auto"/>
              <w:ind w:left="383" w:hanging="284"/>
            </w:pPr>
            <w:r>
              <w:t xml:space="preserve">Representation on different agency boards by community representatives appointed.  </w:t>
            </w:r>
          </w:p>
        </w:tc>
      </w:tr>
      <w:tr w:rsidR="00DD4C73" w:rsidTr="00000163">
        <w:tc>
          <w:tcPr>
            <w:tcW w:w="2947" w:type="dxa"/>
          </w:tcPr>
          <w:p w:rsidR="00DD4C73" w:rsidRDefault="00DD4C73" w:rsidP="00FE33BB">
            <w:pPr>
              <w:spacing w:after="0" w:line="240" w:lineRule="auto"/>
            </w:pPr>
            <w:r>
              <w:t xml:space="preserve">Conduct feasibility study/ stock take of resources and development of business case options. </w:t>
            </w:r>
          </w:p>
        </w:tc>
        <w:tc>
          <w:tcPr>
            <w:tcW w:w="2796" w:type="dxa"/>
          </w:tcPr>
          <w:p w:rsidR="00DD4C73" w:rsidRDefault="00DD4C73" w:rsidP="00725EBD">
            <w:pPr>
              <w:spacing w:after="0" w:line="240" w:lineRule="auto"/>
            </w:pPr>
            <w:r>
              <w:t>Management Authorities.</w:t>
            </w:r>
          </w:p>
          <w:p w:rsidR="00DD4C73" w:rsidRDefault="00DD4C73" w:rsidP="00725EBD">
            <w:pPr>
              <w:spacing w:after="0" w:line="240" w:lineRule="auto"/>
            </w:pPr>
            <w:r>
              <w:t>Private investors.</w:t>
            </w:r>
          </w:p>
          <w:p w:rsidR="00DD4C73" w:rsidRDefault="00DD4C73" w:rsidP="00725EBD">
            <w:pPr>
              <w:spacing w:after="0" w:line="240" w:lineRule="auto"/>
            </w:pPr>
            <w:r>
              <w:t xml:space="preserve">Communication structures. </w:t>
            </w:r>
          </w:p>
        </w:tc>
        <w:tc>
          <w:tcPr>
            <w:tcW w:w="3529" w:type="dxa"/>
          </w:tcPr>
          <w:p w:rsidR="00DD4C73" w:rsidRDefault="00DD4C73" w:rsidP="0000016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53" w:hanging="353"/>
            </w:pPr>
            <w:r>
              <w:t>Financial resources.</w:t>
            </w:r>
          </w:p>
          <w:p w:rsidR="00DD4C73" w:rsidRDefault="00DD4C73" w:rsidP="0000016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53" w:hanging="353"/>
            </w:pPr>
            <w:r>
              <w:t>Expertise.</w:t>
            </w:r>
          </w:p>
          <w:p w:rsidR="00DD4C73" w:rsidRDefault="00DD4C73" w:rsidP="00000163">
            <w:pPr>
              <w:ind w:left="353" w:hanging="353"/>
            </w:pPr>
          </w:p>
          <w:p w:rsidR="00DD4C73" w:rsidRDefault="00DD4C73" w:rsidP="00000163">
            <w:pPr>
              <w:ind w:left="353" w:hanging="353"/>
            </w:pPr>
          </w:p>
        </w:tc>
        <w:tc>
          <w:tcPr>
            <w:tcW w:w="2111" w:type="dxa"/>
          </w:tcPr>
          <w:p w:rsidR="00DD4C73" w:rsidRDefault="00DD4C73" w:rsidP="0001525C">
            <w:pPr>
              <w:spacing w:after="0" w:line="240" w:lineRule="auto"/>
            </w:pPr>
            <w:r>
              <w:t xml:space="preserve">Six months </w:t>
            </w:r>
          </w:p>
        </w:tc>
        <w:tc>
          <w:tcPr>
            <w:tcW w:w="2759" w:type="dxa"/>
          </w:tcPr>
          <w:p w:rsidR="00DD4C73" w:rsidRDefault="00DD4C73" w:rsidP="00000163">
            <w:pPr>
              <w:pStyle w:val="ListParagraph"/>
              <w:numPr>
                <w:ilvl w:val="0"/>
                <w:numId w:val="31"/>
              </w:numPr>
              <w:tabs>
                <w:tab w:val="left" w:pos="3000"/>
              </w:tabs>
              <w:spacing w:after="0" w:line="240" w:lineRule="auto"/>
              <w:ind w:left="383" w:hanging="284"/>
            </w:pPr>
            <w:r>
              <w:t xml:space="preserve">Appointment of service providers to analyse available resources and modelling of different business options for consideration. </w:t>
            </w:r>
          </w:p>
        </w:tc>
      </w:tr>
      <w:tr w:rsidR="00DD4C73" w:rsidTr="00000163">
        <w:tc>
          <w:tcPr>
            <w:tcW w:w="2947" w:type="dxa"/>
          </w:tcPr>
          <w:p w:rsidR="00DD4C73" w:rsidRDefault="00DD4C73" w:rsidP="00FE33BB">
            <w:pPr>
              <w:spacing w:after="0" w:line="240" w:lineRule="auto"/>
            </w:pPr>
            <w:r>
              <w:t xml:space="preserve">Establish common understanding of co-management agreements and benefits. </w:t>
            </w:r>
          </w:p>
        </w:tc>
        <w:tc>
          <w:tcPr>
            <w:tcW w:w="2796" w:type="dxa"/>
          </w:tcPr>
          <w:p w:rsidR="00DD4C73" w:rsidRDefault="00DD4C73" w:rsidP="00450559">
            <w:pPr>
              <w:spacing w:after="0" w:line="240" w:lineRule="auto"/>
            </w:pPr>
            <w:r>
              <w:t>DEA.</w:t>
            </w:r>
          </w:p>
          <w:p w:rsidR="00DD4C73" w:rsidRDefault="00DD4C73" w:rsidP="00450559">
            <w:pPr>
              <w:spacing w:after="0" w:line="240" w:lineRule="auto"/>
            </w:pPr>
            <w:r>
              <w:t>Management Authorities.</w:t>
            </w:r>
          </w:p>
          <w:p w:rsidR="00DD4C73" w:rsidRDefault="00DD4C73" w:rsidP="00450559">
            <w:pPr>
              <w:spacing w:after="0" w:line="240" w:lineRule="auto"/>
            </w:pPr>
            <w:r>
              <w:t>Communication structures (provincial/national).</w:t>
            </w:r>
          </w:p>
        </w:tc>
        <w:tc>
          <w:tcPr>
            <w:tcW w:w="3529" w:type="dxa"/>
          </w:tcPr>
          <w:p w:rsidR="00DD4C73" w:rsidRDefault="00DD4C73" w:rsidP="0000016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53" w:hanging="353"/>
            </w:pPr>
            <w:r>
              <w:t>Co-management framework awareness and education material.</w:t>
            </w:r>
          </w:p>
          <w:p w:rsidR="00DD4C73" w:rsidRDefault="00DD4C73" w:rsidP="0000016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53" w:hanging="353"/>
            </w:pPr>
            <w:r>
              <w:t>Co-management framework workshops .</w:t>
            </w:r>
          </w:p>
          <w:p w:rsidR="00DD4C73" w:rsidRDefault="00DD4C73" w:rsidP="0000016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53" w:hanging="353"/>
            </w:pPr>
            <w:r>
              <w:t xml:space="preserve">Translation of Co-management Framework. </w:t>
            </w:r>
          </w:p>
        </w:tc>
        <w:tc>
          <w:tcPr>
            <w:tcW w:w="2111" w:type="dxa"/>
          </w:tcPr>
          <w:p w:rsidR="00DD4C73" w:rsidRDefault="00DD4C73" w:rsidP="0001525C">
            <w:pPr>
              <w:spacing w:after="0" w:line="240" w:lineRule="auto"/>
            </w:pPr>
            <w:r>
              <w:t xml:space="preserve">Annual </w:t>
            </w:r>
          </w:p>
        </w:tc>
        <w:tc>
          <w:tcPr>
            <w:tcW w:w="2759" w:type="dxa"/>
          </w:tcPr>
          <w:p w:rsidR="00DD4C73" w:rsidRDefault="00DD4C73" w:rsidP="00000163">
            <w:pPr>
              <w:pStyle w:val="ListParagraph"/>
              <w:tabs>
                <w:tab w:val="left" w:pos="3000"/>
              </w:tabs>
              <w:spacing w:after="0" w:line="240" w:lineRule="auto"/>
              <w:ind w:left="383" w:hanging="284"/>
            </w:pPr>
          </w:p>
        </w:tc>
      </w:tr>
      <w:tr w:rsidR="00DD4C73" w:rsidTr="00000163">
        <w:tc>
          <w:tcPr>
            <w:tcW w:w="2947" w:type="dxa"/>
          </w:tcPr>
          <w:p w:rsidR="00DD4C73" w:rsidRPr="007F5A24" w:rsidRDefault="00725EBD" w:rsidP="00FE33BB">
            <w:pPr>
              <w:spacing w:after="0" w:line="240" w:lineRule="auto"/>
            </w:pPr>
            <w:r>
              <w:t xml:space="preserve">Develop </w:t>
            </w:r>
            <w:r w:rsidR="00DD4C73" w:rsidRPr="007F5A24">
              <w:t xml:space="preserve">terms of reference </w:t>
            </w:r>
            <w:r w:rsidR="00DD4C73">
              <w:t xml:space="preserve">(minimum standards) </w:t>
            </w:r>
            <w:r w:rsidR="00000163">
              <w:t>for co-management committees</w:t>
            </w:r>
            <w:r w:rsidR="00DD4C73">
              <w:t>.</w:t>
            </w:r>
          </w:p>
        </w:tc>
        <w:tc>
          <w:tcPr>
            <w:tcW w:w="2796" w:type="dxa"/>
          </w:tcPr>
          <w:p w:rsidR="00DD4C73" w:rsidRDefault="00450559" w:rsidP="00450559">
            <w:pPr>
              <w:spacing w:after="0" w:line="240" w:lineRule="auto"/>
            </w:pPr>
            <w:r>
              <w:t xml:space="preserve">Management Authorities, </w:t>
            </w:r>
            <w:r w:rsidR="00DD4C73">
              <w:t>Communication s</w:t>
            </w:r>
            <w:r>
              <w:t xml:space="preserve">tructures (provincial/national), </w:t>
            </w:r>
            <w:r w:rsidR="00DD4C73">
              <w:t xml:space="preserve">P&amp;PP steering committee. </w:t>
            </w:r>
          </w:p>
        </w:tc>
        <w:tc>
          <w:tcPr>
            <w:tcW w:w="3529" w:type="dxa"/>
          </w:tcPr>
          <w:p w:rsidR="00DD4C73" w:rsidRDefault="00DD4C73" w:rsidP="0000016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53" w:hanging="353"/>
            </w:pPr>
            <w:r>
              <w:t>Human resources.</w:t>
            </w:r>
          </w:p>
          <w:p w:rsidR="00DD4C73" w:rsidRDefault="00DD4C73" w:rsidP="0000016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53" w:hanging="353"/>
            </w:pPr>
            <w:r>
              <w:t>P&amp;PP task team.</w:t>
            </w:r>
          </w:p>
        </w:tc>
        <w:tc>
          <w:tcPr>
            <w:tcW w:w="2111" w:type="dxa"/>
          </w:tcPr>
          <w:p w:rsidR="00DD4C73" w:rsidRDefault="00DD4C73" w:rsidP="0001525C">
            <w:pPr>
              <w:spacing w:after="0" w:line="240" w:lineRule="auto"/>
            </w:pPr>
            <w:r>
              <w:t>12 months</w:t>
            </w:r>
          </w:p>
        </w:tc>
        <w:tc>
          <w:tcPr>
            <w:tcW w:w="2759" w:type="dxa"/>
          </w:tcPr>
          <w:p w:rsidR="00DD4C73" w:rsidRDefault="00DD4C73" w:rsidP="00000163">
            <w:pPr>
              <w:pStyle w:val="ListParagraph"/>
              <w:numPr>
                <w:ilvl w:val="0"/>
                <w:numId w:val="31"/>
              </w:numPr>
              <w:tabs>
                <w:tab w:val="left" w:pos="3000"/>
              </w:tabs>
              <w:spacing w:after="0" w:line="240" w:lineRule="auto"/>
              <w:ind w:left="383" w:hanging="284"/>
            </w:pPr>
            <w:r>
              <w:t>DEA to lead document development for finalisation by P&amp;PP steering committee.</w:t>
            </w:r>
          </w:p>
        </w:tc>
      </w:tr>
      <w:tr w:rsidR="00DD4C73" w:rsidTr="00000163">
        <w:tc>
          <w:tcPr>
            <w:tcW w:w="2947" w:type="dxa"/>
          </w:tcPr>
          <w:p w:rsidR="00DD4C73" w:rsidRDefault="00725EBD" w:rsidP="00FE33BB">
            <w:pPr>
              <w:spacing w:after="0" w:line="240" w:lineRule="auto"/>
            </w:pPr>
            <w:r>
              <w:t xml:space="preserve">Develop </w:t>
            </w:r>
            <w:r w:rsidR="00DD4C73">
              <w:t>financial management model</w:t>
            </w:r>
            <w:r>
              <w:t>s</w:t>
            </w:r>
            <w:r w:rsidR="00DD4C73">
              <w:t xml:space="preserve"> for benefit fund allocation</w:t>
            </w:r>
            <w:r>
              <w:t>s</w:t>
            </w:r>
            <w:r w:rsidR="00DD4C73">
              <w:t xml:space="preserve">. </w:t>
            </w:r>
          </w:p>
        </w:tc>
        <w:tc>
          <w:tcPr>
            <w:tcW w:w="2796" w:type="dxa"/>
          </w:tcPr>
          <w:p w:rsidR="00DD4C73" w:rsidRDefault="00450559" w:rsidP="00450559">
            <w:pPr>
              <w:spacing w:after="0" w:line="240" w:lineRule="auto"/>
            </w:pPr>
            <w:r>
              <w:t xml:space="preserve">DEA, Treasury, </w:t>
            </w:r>
            <w:r w:rsidR="00000163">
              <w:t>Management Authorities</w:t>
            </w:r>
            <w:r w:rsidR="00DD4C73">
              <w:t xml:space="preserve"> - Financial managers. </w:t>
            </w:r>
          </w:p>
        </w:tc>
        <w:tc>
          <w:tcPr>
            <w:tcW w:w="3529" w:type="dxa"/>
          </w:tcPr>
          <w:p w:rsidR="00DD4C73" w:rsidRDefault="00DD4C73" w:rsidP="0000016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53" w:hanging="353"/>
            </w:pPr>
            <w:r>
              <w:t>Financial managers</w:t>
            </w:r>
          </w:p>
          <w:p w:rsidR="00DD4C73" w:rsidRDefault="00DD4C73" w:rsidP="00000163">
            <w:pPr>
              <w:pStyle w:val="ListParagraph"/>
              <w:ind w:left="353" w:hanging="353"/>
            </w:pPr>
          </w:p>
        </w:tc>
        <w:tc>
          <w:tcPr>
            <w:tcW w:w="2111" w:type="dxa"/>
          </w:tcPr>
          <w:p w:rsidR="00DD4C73" w:rsidRDefault="00DD4C73" w:rsidP="0001525C">
            <w:pPr>
              <w:spacing w:after="0" w:line="240" w:lineRule="auto"/>
            </w:pPr>
            <w:r>
              <w:t>Six months</w:t>
            </w:r>
          </w:p>
        </w:tc>
        <w:tc>
          <w:tcPr>
            <w:tcW w:w="2759" w:type="dxa"/>
          </w:tcPr>
          <w:p w:rsidR="00DD4C73" w:rsidRDefault="00DD4C73" w:rsidP="00000163">
            <w:pPr>
              <w:pStyle w:val="ListParagraph"/>
              <w:tabs>
                <w:tab w:val="left" w:pos="3000"/>
              </w:tabs>
              <w:spacing w:after="0" w:line="240" w:lineRule="auto"/>
              <w:ind w:left="383" w:hanging="284"/>
            </w:pPr>
          </w:p>
        </w:tc>
      </w:tr>
      <w:tr w:rsidR="00DD4C73" w:rsidTr="00000163">
        <w:tc>
          <w:tcPr>
            <w:tcW w:w="2947" w:type="dxa"/>
          </w:tcPr>
          <w:p w:rsidR="00DD4C73" w:rsidRDefault="00DD4C73" w:rsidP="00FE33BB">
            <w:pPr>
              <w:spacing w:after="0" w:line="240" w:lineRule="auto"/>
            </w:pPr>
            <w:r>
              <w:t>Develop community protocol</w:t>
            </w:r>
            <w:r w:rsidR="00725EBD">
              <w:t>s</w:t>
            </w:r>
            <w:r>
              <w:t xml:space="preserve"> for allocation and distribution of income for broader community beneficiation. </w:t>
            </w:r>
          </w:p>
        </w:tc>
        <w:tc>
          <w:tcPr>
            <w:tcW w:w="2796" w:type="dxa"/>
          </w:tcPr>
          <w:p w:rsidR="00DD4C73" w:rsidRDefault="00DD4C73" w:rsidP="00450559">
            <w:pPr>
              <w:spacing w:after="0" w:line="240" w:lineRule="auto"/>
            </w:pPr>
            <w:r>
              <w:t>Communication structures (provincial/national).</w:t>
            </w:r>
          </w:p>
          <w:p w:rsidR="00DD4C73" w:rsidRDefault="00DD4C73" w:rsidP="00DD4C73"/>
        </w:tc>
        <w:tc>
          <w:tcPr>
            <w:tcW w:w="3529" w:type="dxa"/>
          </w:tcPr>
          <w:p w:rsidR="00DD4C73" w:rsidRDefault="00DD4C73" w:rsidP="0000016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53" w:hanging="353"/>
            </w:pPr>
            <w:r>
              <w:t>Human resources.</w:t>
            </w:r>
          </w:p>
          <w:p w:rsidR="00DD4C73" w:rsidRDefault="00DD4C73" w:rsidP="00000163">
            <w:pPr>
              <w:ind w:left="353" w:hanging="353"/>
            </w:pPr>
          </w:p>
        </w:tc>
        <w:tc>
          <w:tcPr>
            <w:tcW w:w="2111" w:type="dxa"/>
          </w:tcPr>
          <w:p w:rsidR="00DD4C73" w:rsidRDefault="00DD4C73" w:rsidP="0001525C">
            <w:pPr>
              <w:spacing w:after="0" w:line="240" w:lineRule="auto"/>
            </w:pPr>
            <w:r>
              <w:t xml:space="preserve">Nine months </w:t>
            </w:r>
          </w:p>
        </w:tc>
        <w:tc>
          <w:tcPr>
            <w:tcW w:w="2759" w:type="dxa"/>
          </w:tcPr>
          <w:p w:rsidR="00DD4C73" w:rsidRDefault="00DD4C73" w:rsidP="00000163">
            <w:pPr>
              <w:pStyle w:val="ListParagraph"/>
              <w:numPr>
                <w:ilvl w:val="0"/>
                <w:numId w:val="31"/>
              </w:numPr>
              <w:tabs>
                <w:tab w:val="left" w:pos="3000"/>
              </w:tabs>
              <w:spacing w:after="0" w:line="240" w:lineRule="auto"/>
              <w:ind w:left="383" w:hanging="284"/>
            </w:pPr>
            <w:r>
              <w:t>Community structures to be supported by Management Authorities.</w:t>
            </w:r>
          </w:p>
        </w:tc>
      </w:tr>
    </w:tbl>
    <w:p w:rsidR="00000163" w:rsidRDefault="00000163" w:rsidP="00352E47">
      <w:pPr>
        <w:pStyle w:val="Heading2"/>
        <w:rPr>
          <w:lang w:val="en-ZA"/>
        </w:rPr>
      </w:pPr>
    </w:p>
    <w:p w:rsidR="00536843" w:rsidRPr="00352E47" w:rsidRDefault="00536843" w:rsidP="00352E47">
      <w:pPr>
        <w:pStyle w:val="Heading2"/>
        <w:rPr>
          <w:lang w:val="en-ZA"/>
        </w:rPr>
      </w:pPr>
      <w:r w:rsidRPr="00352E47">
        <w:rPr>
          <w:lang w:val="en-ZA"/>
        </w:rPr>
        <w:t xml:space="preserve">Exploring sustainable financing mechanisms for the programme </w:t>
      </w:r>
    </w:p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3472"/>
        <w:gridCol w:w="3724"/>
        <w:gridCol w:w="2125"/>
        <w:gridCol w:w="2411"/>
        <w:gridCol w:w="2410"/>
      </w:tblGrid>
      <w:tr w:rsidR="00802E92" w:rsidRPr="00802E92" w:rsidTr="00000163">
        <w:trPr>
          <w:tblHeader/>
        </w:trPr>
        <w:tc>
          <w:tcPr>
            <w:tcW w:w="3472" w:type="dxa"/>
            <w:shd w:val="clear" w:color="auto" w:fill="F2F2F2" w:themeFill="background1" w:themeFillShade="F2"/>
          </w:tcPr>
          <w:p w:rsidR="00802E92" w:rsidRPr="00802E92" w:rsidRDefault="00802E92" w:rsidP="00802E92">
            <w:pPr>
              <w:spacing w:line="240" w:lineRule="auto"/>
              <w:rPr>
                <w:rFonts w:cs="Gill Sans"/>
                <w:b/>
              </w:rPr>
            </w:pPr>
            <w:r>
              <w:rPr>
                <w:rFonts w:cs="Gill Sans"/>
                <w:b/>
              </w:rPr>
              <w:t>A</w:t>
            </w:r>
            <w:r w:rsidRPr="00802E92">
              <w:rPr>
                <w:rFonts w:cs="Gill Sans"/>
                <w:b/>
              </w:rPr>
              <w:t>ctions needed</w:t>
            </w:r>
          </w:p>
        </w:tc>
        <w:tc>
          <w:tcPr>
            <w:tcW w:w="3724" w:type="dxa"/>
            <w:shd w:val="clear" w:color="auto" w:fill="F2F2F2" w:themeFill="background1" w:themeFillShade="F2"/>
          </w:tcPr>
          <w:p w:rsidR="00802E92" w:rsidRPr="00802E92" w:rsidRDefault="00802E92" w:rsidP="00802E92">
            <w:pPr>
              <w:spacing w:line="240" w:lineRule="auto"/>
              <w:rPr>
                <w:rFonts w:cs="Gill Sans"/>
                <w:b/>
              </w:rPr>
            </w:pPr>
            <w:r w:rsidRPr="00802E92">
              <w:rPr>
                <w:rFonts w:cs="Gill Sans"/>
                <w:b/>
              </w:rPr>
              <w:t>Who should be involved?</w:t>
            </w:r>
          </w:p>
        </w:tc>
        <w:tc>
          <w:tcPr>
            <w:tcW w:w="2125" w:type="dxa"/>
            <w:shd w:val="clear" w:color="auto" w:fill="F2F2F2" w:themeFill="background1" w:themeFillShade="F2"/>
          </w:tcPr>
          <w:p w:rsidR="00802E92" w:rsidRPr="00802E92" w:rsidRDefault="00802E92" w:rsidP="00802E92">
            <w:pPr>
              <w:spacing w:line="240" w:lineRule="auto"/>
              <w:rPr>
                <w:rFonts w:cs="Gill Sans"/>
                <w:b/>
              </w:rPr>
            </w:pPr>
            <w:r w:rsidRPr="00802E92">
              <w:rPr>
                <w:rFonts w:cs="Gill Sans"/>
                <w:b/>
              </w:rPr>
              <w:t>What resources do we need?</w:t>
            </w:r>
          </w:p>
        </w:tc>
        <w:tc>
          <w:tcPr>
            <w:tcW w:w="2411" w:type="dxa"/>
            <w:shd w:val="clear" w:color="auto" w:fill="F2F2F2" w:themeFill="background1" w:themeFillShade="F2"/>
          </w:tcPr>
          <w:p w:rsidR="00802E92" w:rsidRPr="00802E92" w:rsidRDefault="00802E92" w:rsidP="00802E92">
            <w:pPr>
              <w:spacing w:line="240" w:lineRule="auto"/>
              <w:rPr>
                <w:rFonts w:cs="Gill Sans"/>
                <w:b/>
              </w:rPr>
            </w:pPr>
            <w:r w:rsidRPr="00802E92">
              <w:rPr>
                <w:rFonts w:cs="Gill Sans"/>
                <w:b/>
              </w:rPr>
              <w:t>Timeframe for delivery?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802E92" w:rsidRPr="00802E92" w:rsidRDefault="00802E92" w:rsidP="00802E92">
            <w:pPr>
              <w:spacing w:line="240" w:lineRule="auto"/>
              <w:rPr>
                <w:rFonts w:cs="Gill Sans"/>
                <w:b/>
              </w:rPr>
            </w:pPr>
            <w:r w:rsidRPr="00802E92">
              <w:rPr>
                <w:rFonts w:cs="Gill Sans"/>
                <w:b/>
              </w:rPr>
              <w:t>Relevant notes</w:t>
            </w:r>
          </w:p>
        </w:tc>
      </w:tr>
      <w:tr w:rsidR="00802E92" w:rsidRPr="00802E92" w:rsidTr="00000163">
        <w:trPr>
          <w:trHeight w:val="682"/>
        </w:trPr>
        <w:tc>
          <w:tcPr>
            <w:tcW w:w="3472" w:type="dxa"/>
            <w:shd w:val="clear" w:color="auto" w:fill="auto"/>
          </w:tcPr>
          <w:p w:rsidR="00802E92" w:rsidRPr="00802E92" w:rsidRDefault="00802E92" w:rsidP="00802E92">
            <w:pPr>
              <w:spacing w:line="240" w:lineRule="auto"/>
              <w:rPr>
                <w:rFonts w:cs="Gill Sans"/>
              </w:rPr>
            </w:pPr>
            <w:r w:rsidRPr="00802E92">
              <w:rPr>
                <w:rFonts w:cs="Gill Sans"/>
              </w:rPr>
              <w:t>Provide capacity-building for beneficiaries, in line with needs assessments – e.g.:</w:t>
            </w:r>
          </w:p>
          <w:p w:rsidR="00802E92" w:rsidRPr="00802E92" w:rsidRDefault="00802E92" w:rsidP="00802E92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cs="Gill Sans"/>
              </w:rPr>
            </w:pPr>
            <w:r w:rsidRPr="00802E92">
              <w:rPr>
                <w:rFonts w:cs="Gill Sans"/>
              </w:rPr>
              <w:t>Workshops on:</w:t>
            </w:r>
          </w:p>
          <w:p w:rsidR="00802E92" w:rsidRPr="00802E92" w:rsidRDefault="00802E92" w:rsidP="00802E92">
            <w:pPr>
              <w:pStyle w:val="ListParagraph"/>
              <w:numPr>
                <w:ilvl w:val="1"/>
                <w:numId w:val="42"/>
              </w:numPr>
              <w:spacing w:after="0" w:line="240" w:lineRule="auto"/>
              <w:rPr>
                <w:rFonts w:cs="Gill Sans"/>
              </w:rPr>
            </w:pPr>
            <w:r w:rsidRPr="00802E92">
              <w:rPr>
                <w:rFonts w:cs="Gill Sans"/>
              </w:rPr>
              <w:t>Development of business plans</w:t>
            </w:r>
          </w:p>
          <w:p w:rsidR="00802E92" w:rsidRPr="00802E92" w:rsidRDefault="00802E92" w:rsidP="00802E92">
            <w:pPr>
              <w:pStyle w:val="ListParagraph"/>
              <w:numPr>
                <w:ilvl w:val="1"/>
                <w:numId w:val="42"/>
              </w:numPr>
              <w:spacing w:after="0" w:line="240" w:lineRule="auto"/>
              <w:rPr>
                <w:rFonts w:cs="Gill Sans"/>
              </w:rPr>
            </w:pPr>
            <w:r w:rsidRPr="00802E92">
              <w:rPr>
                <w:rFonts w:cs="Gill Sans"/>
              </w:rPr>
              <w:t>Indigenous herbs</w:t>
            </w:r>
          </w:p>
          <w:p w:rsidR="00802E92" w:rsidRPr="00802E92" w:rsidRDefault="00802E92" w:rsidP="00802E92">
            <w:pPr>
              <w:pStyle w:val="ListParagraph"/>
              <w:numPr>
                <w:ilvl w:val="1"/>
                <w:numId w:val="42"/>
              </w:numPr>
              <w:spacing w:after="0" w:line="240" w:lineRule="auto"/>
              <w:rPr>
                <w:rFonts w:cs="Gill Sans"/>
              </w:rPr>
            </w:pPr>
            <w:r w:rsidRPr="00802E92">
              <w:rPr>
                <w:rFonts w:cs="Gill Sans"/>
              </w:rPr>
              <w:t>Wildlife economy</w:t>
            </w:r>
          </w:p>
          <w:p w:rsidR="00802E92" w:rsidRPr="00802E92" w:rsidRDefault="00802E92" w:rsidP="00802E92">
            <w:pPr>
              <w:pStyle w:val="ListParagraph"/>
              <w:numPr>
                <w:ilvl w:val="1"/>
                <w:numId w:val="42"/>
              </w:numPr>
              <w:spacing w:after="0" w:line="240" w:lineRule="auto"/>
              <w:rPr>
                <w:rFonts w:cs="Gill Sans"/>
              </w:rPr>
            </w:pPr>
            <w:r w:rsidRPr="00802E92">
              <w:rPr>
                <w:rFonts w:cs="Gill Sans"/>
              </w:rPr>
              <w:t>Eco-tourism</w:t>
            </w:r>
          </w:p>
          <w:p w:rsidR="00802E92" w:rsidRPr="00802E92" w:rsidRDefault="00802E92" w:rsidP="00802E92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cs="Gill Sans"/>
              </w:rPr>
            </w:pPr>
            <w:r w:rsidRPr="00802E92">
              <w:rPr>
                <w:rFonts w:cs="Gill Sans"/>
              </w:rPr>
              <w:t>Educational tours</w:t>
            </w:r>
          </w:p>
          <w:p w:rsidR="00802E92" w:rsidRPr="00802E92" w:rsidRDefault="00802E92" w:rsidP="00802E92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cs="Gill Sans"/>
              </w:rPr>
            </w:pPr>
            <w:r w:rsidRPr="00802E92">
              <w:rPr>
                <w:rFonts w:cs="Gill Sans"/>
              </w:rPr>
              <w:t>Sharing of benchmarks and best practice</w:t>
            </w:r>
          </w:p>
          <w:p w:rsidR="00802E92" w:rsidRPr="00802E92" w:rsidRDefault="00802E92" w:rsidP="00802E92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cs="Gill Sans"/>
              </w:rPr>
            </w:pPr>
            <w:r w:rsidRPr="00802E92">
              <w:rPr>
                <w:rFonts w:cs="Gill Sans"/>
              </w:rPr>
              <w:t>Establishment of  exchange programmes</w:t>
            </w:r>
          </w:p>
        </w:tc>
        <w:tc>
          <w:tcPr>
            <w:tcW w:w="3724" w:type="dxa"/>
            <w:shd w:val="clear" w:color="auto" w:fill="auto"/>
          </w:tcPr>
          <w:p w:rsidR="00802E92" w:rsidRPr="00A655E6" w:rsidRDefault="00802E92" w:rsidP="00A655E6">
            <w:pPr>
              <w:spacing w:after="0" w:line="240" w:lineRule="auto"/>
              <w:ind w:left="33"/>
              <w:rPr>
                <w:rFonts w:eastAsiaTheme="majorEastAsia" w:cs="Gill Sans"/>
                <w:i/>
                <w:iCs/>
                <w:color w:val="404040" w:themeColor="text1" w:themeTint="BF"/>
              </w:rPr>
            </w:pPr>
            <w:r w:rsidRPr="00A655E6">
              <w:rPr>
                <w:rFonts w:cs="Gill Sans"/>
              </w:rPr>
              <w:t>DTI (e.g. for training SMMEs)</w:t>
            </w:r>
            <w:r w:rsidR="00A655E6">
              <w:rPr>
                <w:rFonts w:cs="Gill Sans"/>
              </w:rPr>
              <w:t xml:space="preserve">, </w:t>
            </w:r>
            <w:r w:rsidRPr="00A655E6">
              <w:rPr>
                <w:rFonts w:cs="Gill Sans"/>
              </w:rPr>
              <w:t>Universities</w:t>
            </w:r>
            <w:r w:rsidR="00A655E6">
              <w:rPr>
                <w:rFonts w:eastAsiaTheme="majorEastAsia" w:cs="Gill Sans"/>
                <w:i/>
                <w:iCs/>
                <w:color w:val="404040" w:themeColor="text1" w:themeTint="BF"/>
              </w:rPr>
              <w:t xml:space="preserve">, </w:t>
            </w:r>
            <w:r w:rsidRPr="00A655E6">
              <w:rPr>
                <w:rFonts w:cs="Gill Sans"/>
              </w:rPr>
              <w:t>SETAs</w:t>
            </w:r>
            <w:r w:rsidR="00A655E6">
              <w:rPr>
                <w:rFonts w:eastAsiaTheme="majorEastAsia" w:cs="Gill Sans"/>
                <w:i/>
                <w:iCs/>
                <w:color w:val="404040" w:themeColor="text1" w:themeTint="BF"/>
              </w:rPr>
              <w:t xml:space="preserve">, </w:t>
            </w:r>
            <w:r w:rsidRPr="00A655E6">
              <w:rPr>
                <w:rFonts w:cs="Gill Sans"/>
              </w:rPr>
              <w:t>Municipalities</w:t>
            </w:r>
            <w:r w:rsidR="00A655E6">
              <w:rPr>
                <w:rFonts w:eastAsiaTheme="majorEastAsia" w:cs="Gill Sans"/>
                <w:i/>
                <w:iCs/>
                <w:color w:val="404040" w:themeColor="text1" w:themeTint="BF"/>
              </w:rPr>
              <w:t xml:space="preserve">, </w:t>
            </w:r>
            <w:r w:rsidRPr="00A655E6">
              <w:rPr>
                <w:rFonts w:cs="Gill Sans"/>
              </w:rPr>
              <w:t>Landowners, and other members of community</w:t>
            </w:r>
            <w:r w:rsidR="00A655E6">
              <w:rPr>
                <w:rFonts w:eastAsiaTheme="majorEastAsia" w:cs="Gill Sans"/>
                <w:i/>
                <w:iCs/>
                <w:color w:val="404040" w:themeColor="text1" w:themeTint="BF"/>
              </w:rPr>
              <w:t xml:space="preserve">, </w:t>
            </w:r>
            <w:r w:rsidRPr="00A655E6">
              <w:rPr>
                <w:rFonts w:cs="Gill Sans"/>
              </w:rPr>
              <w:t>Management authorities</w:t>
            </w:r>
            <w:r w:rsidR="00A655E6">
              <w:rPr>
                <w:rFonts w:eastAsiaTheme="majorEastAsia" w:cs="Gill Sans"/>
                <w:i/>
                <w:iCs/>
                <w:color w:val="404040" w:themeColor="text1" w:themeTint="BF"/>
              </w:rPr>
              <w:t xml:space="preserve">, </w:t>
            </w:r>
            <w:r w:rsidRPr="00A655E6">
              <w:rPr>
                <w:rFonts w:cs="Gill Sans"/>
              </w:rPr>
              <w:t>Relevant government departments (provincial and national) – incl. DRDLR and DEA</w:t>
            </w:r>
            <w:r w:rsidR="00A655E6">
              <w:rPr>
                <w:rFonts w:cs="Gill Sans"/>
              </w:rPr>
              <w:t xml:space="preserve">, and sector </w:t>
            </w:r>
            <w:r w:rsidRPr="00A655E6">
              <w:rPr>
                <w:rFonts w:cs="Gill Sans"/>
              </w:rPr>
              <w:t>departments</w:t>
            </w:r>
            <w:r w:rsidR="00A655E6">
              <w:rPr>
                <w:rFonts w:eastAsiaTheme="majorEastAsia" w:cs="Gill Sans"/>
                <w:i/>
                <w:iCs/>
                <w:color w:val="404040" w:themeColor="text1" w:themeTint="BF"/>
              </w:rPr>
              <w:t xml:space="preserve">, </w:t>
            </w:r>
            <w:r w:rsidRPr="00A655E6">
              <w:rPr>
                <w:rFonts w:cs="Gill Sans"/>
              </w:rPr>
              <w:t>Business people</w:t>
            </w:r>
            <w:r w:rsidR="00A655E6">
              <w:rPr>
                <w:rFonts w:eastAsiaTheme="majorEastAsia" w:cs="Gill Sans"/>
                <w:i/>
                <w:iCs/>
                <w:color w:val="404040" w:themeColor="text1" w:themeTint="BF"/>
              </w:rPr>
              <w:t xml:space="preserve">, </w:t>
            </w:r>
            <w:r w:rsidRPr="00A655E6">
              <w:rPr>
                <w:rFonts w:cs="Gill Sans"/>
              </w:rPr>
              <w:t>Private sector mentors</w:t>
            </w:r>
            <w:r w:rsidR="00A655E6">
              <w:rPr>
                <w:rFonts w:eastAsiaTheme="majorEastAsia" w:cs="Gill Sans"/>
                <w:i/>
                <w:iCs/>
                <w:color w:val="404040" w:themeColor="text1" w:themeTint="BF"/>
              </w:rPr>
              <w:t xml:space="preserve">, </w:t>
            </w:r>
            <w:r w:rsidRPr="00A655E6">
              <w:rPr>
                <w:rFonts w:cs="Gill Sans"/>
              </w:rPr>
              <w:t>NGOs</w:t>
            </w:r>
            <w:r w:rsidR="00A655E6">
              <w:rPr>
                <w:rFonts w:eastAsiaTheme="majorEastAsia" w:cs="Gill Sans"/>
                <w:i/>
                <w:iCs/>
                <w:color w:val="404040" w:themeColor="text1" w:themeTint="BF"/>
              </w:rPr>
              <w:t xml:space="preserve">, </w:t>
            </w:r>
            <w:r w:rsidRPr="00A655E6">
              <w:rPr>
                <w:rFonts w:cs="Gill Sans"/>
              </w:rPr>
              <w:t>Traditional leaders</w:t>
            </w:r>
            <w:r w:rsidR="00A655E6">
              <w:rPr>
                <w:rFonts w:eastAsiaTheme="majorEastAsia" w:cs="Gill Sans"/>
                <w:i/>
                <w:iCs/>
                <w:color w:val="404040" w:themeColor="text1" w:themeTint="BF"/>
              </w:rPr>
              <w:t xml:space="preserve">, </w:t>
            </w:r>
            <w:r w:rsidRPr="00A655E6">
              <w:rPr>
                <w:rFonts w:cs="Gill Sans"/>
              </w:rPr>
              <w:t>Community</w:t>
            </w:r>
          </w:p>
        </w:tc>
        <w:tc>
          <w:tcPr>
            <w:tcW w:w="2125" w:type="dxa"/>
            <w:shd w:val="clear" w:color="auto" w:fill="auto"/>
          </w:tcPr>
          <w:p w:rsidR="00802E92" w:rsidRPr="00802E92" w:rsidRDefault="00802E92" w:rsidP="00802E9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4"/>
              <w:rPr>
                <w:rFonts w:eastAsiaTheme="majorEastAsia" w:cs="Gill Sans"/>
                <w:i/>
                <w:iCs/>
                <w:color w:val="404040" w:themeColor="text1" w:themeTint="BF"/>
              </w:rPr>
            </w:pPr>
            <w:r w:rsidRPr="00802E92">
              <w:rPr>
                <w:rFonts w:cs="Gill Sans"/>
              </w:rPr>
              <w:t>Facilities</w:t>
            </w:r>
          </w:p>
          <w:p w:rsidR="00802E92" w:rsidRPr="00802E92" w:rsidRDefault="00802E92" w:rsidP="00802E9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4"/>
              <w:rPr>
                <w:rFonts w:cs="Gill Sans"/>
              </w:rPr>
            </w:pPr>
            <w:r w:rsidRPr="00802E92">
              <w:rPr>
                <w:rFonts w:cs="Gill Sans"/>
              </w:rPr>
              <w:t>Human capacity</w:t>
            </w:r>
          </w:p>
          <w:p w:rsidR="00802E92" w:rsidRPr="00802E92" w:rsidRDefault="00802E92" w:rsidP="00802E9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4"/>
              <w:rPr>
                <w:rFonts w:cs="Gill Sans"/>
              </w:rPr>
            </w:pPr>
            <w:r w:rsidRPr="00802E92">
              <w:rPr>
                <w:rFonts w:cs="Gill Sans"/>
              </w:rPr>
              <w:t>Material resources</w:t>
            </w:r>
          </w:p>
          <w:p w:rsidR="00802E92" w:rsidRPr="00802E92" w:rsidRDefault="00802E92" w:rsidP="00802E9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4"/>
              <w:rPr>
                <w:rFonts w:cs="Gill Sans"/>
              </w:rPr>
            </w:pPr>
            <w:r w:rsidRPr="00802E92">
              <w:rPr>
                <w:rFonts w:cs="Gill Sans"/>
              </w:rPr>
              <w:t>Financial resources</w:t>
            </w:r>
          </w:p>
          <w:p w:rsidR="00802E92" w:rsidRPr="00802E92" w:rsidRDefault="00802E92" w:rsidP="00802E9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4"/>
              <w:rPr>
                <w:rFonts w:cs="Gill Sans"/>
              </w:rPr>
            </w:pPr>
            <w:r w:rsidRPr="00802E92">
              <w:rPr>
                <w:rFonts w:cs="Gill Sans"/>
              </w:rPr>
              <w:t xml:space="preserve">Expertise </w:t>
            </w:r>
          </w:p>
          <w:p w:rsidR="00802E92" w:rsidRPr="00802E92" w:rsidRDefault="00802E92" w:rsidP="00802E9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4"/>
              <w:rPr>
                <w:rFonts w:cs="Gill Sans"/>
              </w:rPr>
            </w:pPr>
            <w:r w:rsidRPr="00802E92">
              <w:rPr>
                <w:rFonts w:cs="Gill Sans"/>
              </w:rPr>
              <w:t>Guideline documents</w:t>
            </w:r>
          </w:p>
        </w:tc>
        <w:tc>
          <w:tcPr>
            <w:tcW w:w="2411" w:type="dxa"/>
            <w:shd w:val="clear" w:color="auto" w:fill="auto"/>
          </w:tcPr>
          <w:p w:rsidR="00802E92" w:rsidRPr="00802E92" w:rsidRDefault="00802E92" w:rsidP="00802E92">
            <w:pPr>
              <w:spacing w:line="240" w:lineRule="auto"/>
              <w:rPr>
                <w:rFonts w:cs="Gill Sans"/>
              </w:rPr>
            </w:pPr>
            <w:r w:rsidRPr="00802E92">
              <w:rPr>
                <w:rFonts w:cs="Gill Sans"/>
              </w:rPr>
              <w:t>General capacity building: Ongoing (already initiated)</w:t>
            </w:r>
          </w:p>
          <w:p w:rsidR="00802E92" w:rsidRPr="00802E92" w:rsidRDefault="00802E92" w:rsidP="00802E92">
            <w:pPr>
              <w:spacing w:line="240" w:lineRule="auto"/>
              <w:rPr>
                <w:rFonts w:cs="Gill Sans"/>
              </w:rPr>
            </w:pPr>
            <w:r w:rsidRPr="00802E92">
              <w:rPr>
                <w:rFonts w:cs="Gill Sans"/>
              </w:rPr>
              <w:t xml:space="preserve">Workshops: twice a year </w:t>
            </w:r>
          </w:p>
          <w:p w:rsidR="00802E92" w:rsidRPr="00802E92" w:rsidRDefault="00802E92" w:rsidP="00802E92">
            <w:pPr>
              <w:spacing w:line="240" w:lineRule="auto"/>
              <w:rPr>
                <w:rFonts w:cs="Gill Sans"/>
              </w:rPr>
            </w:pPr>
            <w:r w:rsidRPr="00802E92">
              <w:rPr>
                <w:rFonts w:cs="Gill Sans"/>
              </w:rPr>
              <w:t>Educational tours: twice a year</w:t>
            </w:r>
          </w:p>
        </w:tc>
        <w:tc>
          <w:tcPr>
            <w:tcW w:w="2410" w:type="dxa"/>
            <w:shd w:val="clear" w:color="auto" w:fill="auto"/>
          </w:tcPr>
          <w:p w:rsidR="00802E92" w:rsidRPr="00802E92" w:rsidRDefault="00802E92" w:rsidP="00802E92">
            <w:pPr>
              <w:pStyle w:val="ListParagraph"/>
              <w:spacing w:line="240" w:lineRule="auto"/>
              <w:ind w:left="317"/>
              <w:rPr>
                <w:rFonts w:cs="Gill Sans"/>
              </w:rPr>
            </w:pPr>
          </w:p>
        </w:tc>
      </w:tr>
      <w:tr w:rsidR="00802E92" w:rsidRPr="00802E92" w:rsidTr="00000163">
        <w:trPr>
          <w:trHeight w:val="149"/>
        </w:trPr>
        <w:tc>
          <w:tcPr>
            <w:tcW w:w="3472" w:type="dxa"/>
            <w:shd w:val="clear" w:color="auto" w:fill="auto"/>
          </w:tcPr>
          <w:p w:rsidR="00802E92" w:rsidRPr="00802E92" w:rsidRDefault="00802E92" w:rsidP="00802E92">
            <w:pPr>
              <w:spacing w:line="240" w:lineRule="auto"/>
              <w:rPr>
                <w:rFonts w:cs="Gill Sans"/>
              </w:rPr>
            </w:pPr>
            <w:r w:rsidRPr="00802E92">
              <w:rPr>
                <w:rFonts w:cs="Gill Sans"/>
              </w:rPr>
              <w:t xml:space="preserve">Develop community development plans </w:t>
            </w:r>
          </w:p>
        </w:tc>
        <w:tc>
          <w:tcPr>
            <w:tcW w:w="3724" w:type="dxa"/>
            <w:shd w:val="clear" w:color="auto" w:fill="auto"/>
          </w:tcPr>
          <w:p w:rsidR="00802E92" w:rsidRPr="00A655E6" w:rsidRDefault="00802E92" w:rsidP="00FE33BB">
            <w:pPr>
              <w:spacing w:after="0" w:line="240" w:lineRule="auto"/>
              <w:ind w:left="33"/>
              <w:rPr>
                <w:rFonts w:cs="Gill Sans"/>
              </w:rPr>
            </w:pPr>
            <w:r w:rsidRPr="00A655E6">
              <w:rPr>
                <w:rFonts w:cs="Gill Sans"/>
              </w:rPr>
              <w:t>DAFF</w:t>
            </w:r>
            <w:r w:rsidR="00FE33BB">
              <w:rPr>
                <w:rFonts w:cs="Gill Sans"/>
              </w:rPr>
              <w:t xml:space="preserve">, </w:t>
            </w:r>
            <w:r w:rsidRPr="00A655E6">
              <w:rPr>
                <w:rFonts w:cs="Gill Sans"/>
              </w:rPr>
              <w:t>SANParks</w:t>
            </w:r>
            <w:r w:rsidR="00FE33BB">
              <w:rPr>
                <w:rFonts w:cs="Gill Sans"/>
              </w:rPr>
              <w:t xml:space="preserve">, </w:t>
            </w:r>
            <w:r w:rsidRPr="00A655E6">
              <w:rPr>
                <w:rFonts w:cs="Gill Sans"/>
              </w:rPr>
              <w:t>Communities</w:t>
            </w:r>
            <w:r w:rsidR="00FE33BB">
              <w:rPr>
                <w:rFonts w:cs="Gill Sans"/>
              </w:rPr>
              <w:t xml:space="preserve">, </w:t>
            </w:r>
            <w:r w:rsidRPr="00A655E6">
              <w:rPr>
                <w:rFonts w:cs="Gill Sans"/>
              </w:rPr>
              <w:t>DRDLR</w:t>
            </w:r>
            <w:r w:rsidR="00FE33BB">
              <w:rPr>
                <w:rFonts w:cs="Gill Sans"/>
              </w:rPr>
              <w:t xml:space="preserve">, </w:t>
            </w:r>
            <w:r w:rsidRPr="00A655E6">
              <w:rPr>
                <w:rFonts w:cs="Gill Sans"/>
              </w:rPr>
              <w:t>DEA</w:t>
            </w:r>
            <w:r w:rsidR="00FE33BB">
              <w:rPr>
                <w:rFonts w:cs="Gill Sans"/>
              </w:rPr>
              <w:t xml:space="preserve">, </w:t>
            </w:r>
            <w:r w:rsidRPr="00A655E6">
              <w:rPr>
                <w:rFonts w:cs="Gill Sans"/>
              </w:rPr>
              <w:t>Municipalities</w:t>
            </w:r>
            <w:r w:rsidR="00FE33BB">
              <w:rPr>
                <w:rFonts w:cs="Gill Sans"/>
              </w:rPr>
              <w:t xml:space="preserve">, </w:t>
            </w:r>
            <w:r w:rsidRPr="00A655E6">
              <w:rPr>
                <w:rFonts w:cs="Gill Sans"/>
              </w:rPr>
              <w:t>Business</w:t>
            </w:r>
            <w:r w:rsidR="00FE33BB">
              <w:rPr>
                <w:rFonts w:cs="Gill Sans"/>
              </w:rPr>
              <w:t xml:space="preserve">, </w:t>
            </w:r>
            <w:r w:rsidRPr="00A655E6">
              <w:rPr>
                <w:rFonts w:cs="Gill Sans"/>
              </w:rPr>
              <w:t>NGOs</w:t>
            </w:r>
            <w:r w:rsidR="00FE33BB">
              <w:rPr>
                <w:rFonts w:cs="Gill Sans"/>
              </w:rPr>
              <w:t xml:space="preserve">, </w:t>
            </w:r>
            <w:r w:rsidRPr="00A655E6">
              <w:rPr>
                <w:rFonts w:cs="Gill Sans"/>
              </w:rPr>
              <w:t>Traditional leaders</w:t>
            </w:r>
          </w:p>
        </w:tc>
        <w:tc>
          <w:tcPr>
            <w:tcW w:w="2125" w:type="dxa"/>
            <w:shd w:val="clear" w:color="auto" w:fill="auto"/>
          </w:tcPr>
          <w:p w:rsidR="00802E92" w:rsidRPr="00802E92" w:rsidRDefault="00802E92" w:rsidP="00802E9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4"/>
              <w:rPr>
                <w:rFonts w:cs="Gill Sans"/>
              </w:rPr>
            </w:pPr>
            <w:r w:rsidRPr="00802E92">
              <w:rPr>
                <w:rFonts w:cs="Gill Sans"/>
              </w:rPr>
              <w:t xml:space="preserve">Guidelines (National P&amp;P Steering Committee) </w:t>
            </w:r>
          </w:p>
          <w:p w:rsidR="00802E92" w:rsidRPr="00802E92" w:rsidRDefault="00802E92" w:rsidP="00802E9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4"/>
              <w:rPr>
                <w:rFonts w:cs="Gill Sans"/>
              </w:rPr>
            </w:pPr>
            <w:r w:rsidRPr="00802E92">
              <w:rPr>
                <w:rFonts w:cs="Gill Sans"/>
              </w:rPr>
              <w:t>Funding (DRDLR and DEA)</w:t>
            </w:r>
          </w:p>
          <w:p w:rsidR="00802E92" w:rsidRPr="00802E92" w:rsidRDefault="00802E92" w:rsidP="00802E9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4"/>
              <w:rPr>
                <w:rFonts w:cs="Gill Sans"/>
              </w:rPr>
            </w:pPr>
            <w:r w:rsidRPr="00802E92">
              <w:rPr>
                <w:rFonts w:cs="Gill Sans"/>
              </w:rPr>
              <w:t>Human capacity</w:t>
            </w:r>
          </w:p>
          <w:p w:rsidR="00802E92" w:rsidRPr="00802E92" w:rsidRDefault="00802E92" w:rsidP="00802E9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4"/>
              <w:rPr>
                <w:rFonts w:cs="Gill Sans"/>
              </w:rPr>
            </w:pPr>
            <w:r w:rsidRPr="00802E92">
              <w:rPr>
                <w:rFonts w:cs="Gill Sans"/>
              </w:rPr>
              <w:t>Material resources</w:t>
            </w:r>
          </w:p>
          <w:p w:rsidR="00802E92" w:rsidRPr="00802E92" w:rsidRDefault="00802E92" w:rsidP="00802E9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4"/>
              <w:rPr>
                <w:rFonts w:cs="Gill Sans"/>
              </w:rPr>
            </w:pPr>
            <w:r w:rsidRPr="00802E92">
              <w:rPr>
                <w:rFonts w:cs="Gill Sans"/>
              </w:rPr>
              <w:t>Budget</w:t>
            </w:r>
          </w:p>
        </w:tc>
        <w:tc>
          <w:tcPr>
            <w:tcW w:w="2411" w:type="dxa"/>
            <w:shd w:val="clear" w:color="auto" w:fill="auto"/>
          </w:tcPr>
          <w:p w:rsidR="00802E92" w:rsidRPr="00802E92" w:rsidRDefault="001C669B" w:rsidP="00000163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60"/>
              <w:rPr>
                <w:rFonts w:cs="Gill Sans"/>
              </w:rPr>
            </w:pPr>
            <w:r w:rsidRPr="001C669B">
              <w:rPr>
                <w:rFonts w:cs="Gill Sans"/>
              </w:rPr>
              <w:t>Ongoing</w:t>
            </w:r>
          </w:p>
        </w:tc>
        <w:tc>
          <w:tcPr>
            <w:tcW w:w="2410" w:type="dxa"/>
            <w:shd w:val="clear" w:color="auto" w:fill="auto"/>
          </w:tcPr>
          <w:p w:rsidR="00802E92" w:rsidRPr="00802E92" w:rsidRDefault="00802E92" w:rsidP="00802E9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4"/>
              <w:rPr>
                <w:rFonts w:cs="Gill Sans"/>
              </w:rPr>
            </w:pPr>
            <w:r w:rsidRPr="00802E92">
              <w:rPr>
                <w:rFonts w:cs="Gill Sans"/>
              </w:rPr>
              <w:t>To be developed by community, with support from relevant role-players</w:t>
            </w:r>
          </w:p>
          <w:p w:rsidR="00802E92" w:rsidRPr="00802E92" w:rsidRDefault="00802E92" w:rsidP="00802E9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4"/>
              <w:rPr>
                <w:rFonts w:cs="Gill Sans"/>
              </w:rPr>
            </w:pPr>
            <w:r w:rsidRPr="00802E92">
              <w:rPr>
                <w:rFonts w:cs="Gill Sans"/>
              </w:rPr>
              <w:t>Community development plans will assist in fund-allocation in the context of long-term priorities (rather than short term focus and distribution)</w:t>
            </w:r>
          </w:p>
        </w:tc>
      </w:tr>
      <w:tr w:rsidR="00802E92" w:rsidRPr="00802E92" w:rsidTr="00000163">
        <w:trPr>
          <w:trHeight w:val="149"/>
        </w:trPr>
        <w:tc>
          <w:tcPr>
            <w:tcW w:w="3472" w:type="dxa"/>
            <w:shd w:val="clear" w:color="auto" w:fill="auto"/>
          </w:tcPr>
          <w:p w:rsidR="00802E92" w:rsidRPr="00802E92" w:rsidRDefault="00802E92" w:rsidP="00802E92">
            <w:pPr>
              <w:spacing w:line="240" w:lineRule="auto"/>
              <w:rPr>
                <w:rFonts w:cs="Gill Sans"/>
              </w:rPr>
            </w:pPr>
            <w:r>
              <w:rPr>
                <w:rFonts w:cs="Gill Sans"/>
              </w:rPr>
              <w:t xml:space="preserve">Develop </w:t>
            </w:r>
            <w:r w:rsidRPr="00802E92">
              <w:rPr>
                <w:rFonts w:cs="Gill Sans"/>
              </w:rPr>
              <w:t>Terms of Reference for co-management forums</w:t>
            </w:r>
          </w:p>
        </w:tc>
        <w:tc>
          <w:tcPr>
            <w:tcW w:w="3724" w:type="dxa"/>
            <w:shd w:val="clear" w:color="auto" w:fill="auto"/>
          </w:tcPr>
          <w:p w:rsidR="00802E92" w:rsidRPr="00FE33BB" w:rsidRDefault="00802E92" w:rsidP="00FE33BB">
            <w:pPr>
              <w:spacing w:after="0" w:line="240" w:lineRule="auto"/>
              <w:ind w:left="33"/>
              <w:rPr>
                <w:rFonts w:cs="Gill Sans"/>
              </w:rPr>
            </w:pPr>
            <w:r w:rsidRPr="00FE33BB">
              <w:rPr>
                <w:rFonts w:cs="Gill Sans"/>
              </w:rPr>
              <w:t>National People and Parks Steering Committee</w:t>
            </w:r>
            <w:r w:rsidR="00FE33BB">
              <w:rPr>
                <w:rFonts w:cs="Gill Sans"/>
              </w:rPr>
              <w:t xml:space="preserve">, </w:t>
            </w:r>
            <w:r w:rsidRPr="00FE33BB">
              <w:rPr>
                <w:rFonts w:cs="Gill Sans"/>
              </w:rPr>
              <w:t>DEA</w:t>
            </w:r>
            <w:r w:rsidR="00FE33BB">
              <w:rPr>
                <w:rFonts w:cs="Gill Sans"/>
              </w:rPr>
              <w:t xml:space="preserve">, </w:t>
            </w:r>
            <w:r w:rsidRPr="00FE33BB">
              <w:rPr>
                <w:rFonts w:cs="Gill Sans"/>
              </w:rPr>
              <w:t>DRDLR</w:t>
            </w:r>
          </w:p>
          <w:p w:rsidR="00802E92" w:rsidRPr="00FE33BB" w:rsidRDefault="00FE33BB" w:rsidP="00FE33BB">
            <w:pPr>
              <w:spacing w:after="0" w:line="240" w:lineRule="auto"/>
              <w:ind w:left="33"/>
              <w:rPr>
                <w:rFonts w:cs="Gill Sans"/>
              </w:rPr>
            </w:pPr>
            <w:r>
              <w:rPr>
                <w:rFonts w:cs="Gill Sans"/>
              </w:rPr>
              <w:t xml:space="preserve">Communities, </w:t>
            </w:r>
            <w:r w:rsidR="00802E92" w:rsidRPr="00FE33BB">
              <w:rPr>
                <w:rFonts w:cs="Gill Sans"/>
              </w:rPr>
              <w:t>Traditional leaders</w:t>
            </w:r>
            <w:r>
              <w:rPr>
                <w:rFonts w:cs="Gill Sans"/>
              </w:rPr>
              <w:t xml:space="preserve">, </w:t>
            </w:r>
            <w:r w:rsidR="00802E92" w:rsidRPr="00FE33BB">
              <w:rPr>
                <w:rFonts w:cs="Gill Sans"/>
              </w:rPr>
              <w:t>DAFF</w:t>
            </w:r>
          </w:p>
        </w:tc>
        <w:tc>
          <w:tcPr>
            <w:tcW w:w="2125" w:type="dxa"/>
            <w:shd w:val="clear" w:color="auto" w:fill="auto"/>
          </w:tcPr>
          <w:p w:rsidR="00802E92" w:rsidRPr="00802E92" w:rsidRDefault="00802E92" w:rsidP="00802E9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4"/>
              <w:rPr>
                <w:rFonts w:cs="Gill Sans"/>
              </w:rPr>
            </w:pPr>
            <w:r w:rsidRPr="00802E92">
              <w:rPr>
                <w:rFonts w:cs="Gill Sans"/>
              </w:rPr>
              <w:t>HR</w:t>
            </w:r>
          </w:p>
          <w:p w:rsidR="00802E92" w:rsidRPr="00802E92" w:rsidRDefault="00802E92" w:rsidP="00802E9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4"/>
              <w:rPr>
                <w:rFonts w:cs="Gill Sans"/>
              </w:rPr>
            </w:pPr>
            <w:r w:rsidRPr="00802E92">
              <w:rPr>
                <w:rFonts w:cs="Gill Sans"/>
              </w:rPr>
              <w:t>Funding (Vumelana; RECAP)</w:t>
            </w:r>
          </w:p>
        </w:tc>
        <w:tc>
          <w:tcPr>
            <w:tcW w:w="2411" w:type="dxa"/>
            <w:shd w:val="clear" w:color="auto" w:fill="auto"/>
          </w:tcPr>
          <w:p w:rsidR="00802E92" w:rsidRPr="00802E92" w:rsidRDefault="00802E92" w:rsidP="00802E9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4"/>
              <w:rPr>
                <w:rFonts w:cs="Gill Sans"/>
              </w:rPr>
            </w:pPr>
            <w:r w:rsidRPr="00802E92">
              <w:rPr>
                <w:rFonts w:cs="Gill Sans"/>
              </w:rPr>
              <w:t>30 Sept 2015</w:t>
            </w:r>
          </w:p>
        </w:tc>
        <w:tc>
          <w:tcPr>
            <w:tcW w:w="2410" w:type="dxa"/>
            <w:shd w:val="clear" w:color="auto" w:fill="auto"/>
          </w:tcPr>
          <w:p w:rsidR="00802E92" w:rsidRPr="00802E92" w:rsidRDefault="00802E92" w:rsidP="00802E9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4"/>
              <w:rPr>
                <w:rFonts w:cs="Gill Sans"/>
              </w:rPr>
            </w:pPr>
            <w:r w:rsidRPr="00802E92">
              <w:rPr>
                <w:rFonts w:cs="Gill Sans"/>
              </w:rPr>
              <w:t>DAFF has been included, in the context of marine protected areas/ forests</w:t>
            </w:r>
          </w:p>
        </w:tc>
      </w:tr>
      <w:tr w:rsidR="00802E92" w:rsidRPr="00802E92" w:rsidTr="00000163">
        <w:trPr>
          <w:trHeight w:val="149"/>
        </w:trPr>
        <w:tc>
          <w:tcPr>
            <w:tcW w:w="3472" w:type="dxa"/>
            <w:shd w:val="clear" w:color="auto" w:fill="auto"/>
          </w:tcPr>
          <w:p w:rsidR="00802E92" w:rsidRPr="00802E92" w:rsidRDefault="00802E92" w:rsidP="00802E92">
            <w:pPr>
              <w:spacing w:line="240" w:lineRule="auto"/>
              <w:rPr>
                <w:rFonts w:cs="Gill Sans"/>
              </w:rPr>
            </w:pPr>
            <w:r>
              <w:rPr>
                <w:rFonts w:cs="Gill Sans"/>
              </w:rPr>
              <w:t xml:space="preserve">Establish </w:t>
            </w:r>
            <w:r w:rsidRPr="00802E92">
              <w:rPr>
                <w:rFonts w:cs="Gill Sans"/>
              </w:rPr>
              <w:t>co-management forums</w:t>
            </w:r>
          </w:p>
        </w:tc>
        <w:tc>
          <w:tcPr>
            <w:tcW w:w="3724" w:type="dxa"/>
            <w:shd w:val="clear" w:color="auto" w:fill="auto"/>
          </w:tcPr>
          <w:p w:rsidR="00802E92" w:rsidRPr="00FE33BB" w:rsidRDefault="00802E92" w:rsidP="00FE33BB">
            <w:pPr>
              <w:spacing w:after="0" w:line="240" w:lineRule="auto"/>
              <w:ind w:left="33"/>
              <w:rPr>
                <w:rFonts w:cs="Gill Sans"/>
              </w:rPr>
            </w:pPr>
            <w:r w:rsidRPr="00FE33BB">
              <w:rPr>
                <w:rFonts w:cs="Gill Sans"/>
              </w:rPr>
              <w:t>National People and Parks Steering Committee</w:t>
            </w:r>
            <w:r w:rsidR="00FE33BB">
              <w:rPr>
                <w:rFonts w:cs="Gill Sans"/>
              </w:rPr>
              <w:t xml:space="preserve">, </w:t>
            </w:r>
            <w:r w:rsidRPr="00FE33BB">
              <w:rPr>
                <w:rFonts w:cs="Gill Sans"/>
              </w:rPr>
              <w:t>DEA</w:t>
            </w:r>
            <w:r w:rsidR="00FE33BB">
              <w:rPr>
                <w:rFonts w:cs="Gill Sans"/>
              </w:rPr>
              <w:t xml:space="preserve">, </w:t>
            </w:r>
            <w:r w:rsidRPr="00FE33BB">
              <w:rPr>
                <w:rFonts w:cs="Gill Sans"/>
              </w:rPr>
              <w:t>DRDLR</w:t>
            </w:r>
            <w:r w:rsidR="00FE33BB">
              <w:rPr>
                <w:rFonts w:cs="Gill Sans"/>
              </w:rPr>
              <w:t xml:space="preserve">, Communities, </w:t>
            </w:r>
            <w:r w:rsidRPr="00FE33BB">
              <w:rPr>
                <w:rFonts w:cs="Gill Sans"/>
              </w:rPr>
              <w:t>Traditional leaders</w:t>
            </w:r>
            <w:r w:rsidR="00FE33BB">
              <w:rPr>
                <w:rFonts w:cs="Gill Sans"/>
              </w:rPr>
              <w:t xml:space="preserve">, </w:t>
            </w:r>
            <w:r w:rsidRPr="00FE33BB">
              <w:rPr>
                <w:rFonts w:cs="Gill Sans"/>
              </w:rPr>
              <w:t>DAFF</w:t>
            </w:r>
          </w:p>
        </w:tc>
        <w:tc>
          <w:tcPr>
            <w:tcW w:w="2125" w:type="dxa"/>
            <w:shd w:val="clear" w:color="auto" w:fill="auto"/>
          </w:tcPr>
          <w:p w:rsidR="00802E92" w:rsidRPr="00802E92" w:rsidRDefault="00802E92" w:rsidP="00802E9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4"/>
              <w:rPr>
                <w:rFonts w:cs="Gill Sans"/>
              </w:rPr>
            </w:pPr>
            <w:r w:rsidRPr="00802E92">
              <w:rPr>
                <w:rFonts w:cs="Gill Sans"/>
              </w:rPr>
              <w:t>Guidelines</w:t>
            </w:r>
          </w:p>
          <w:p w:rsidR="00802E92" w:rsidRPr="00802E92" w:rsidRDefault="00802E92" w:rsidP="00802E9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4"/>
              <w:rPr>
                <w:rFonts w:cs="Gill Sans"/>
              </w:rPr>
            </w:pPr>
            <w:r w:rsidRPr="00802E92">
              <w:rPr>
                <w:rFonts w:cs="Gill Sans"/>
              </w:rPr>
              <w:t>Funding</w:t>
            </w:r>
          </w:p>
          <w:p w:rsidR="00802E92" w:rsidRPr="00802E92" w:rsidRDefault="00802E92" w:rsidP="00802E92">
            <w:pPr>
              <w:pStyle w:val="ListParagraph"/>
              <w:spacing w:line="240" w:lineRule="auto"/>
              <w:ind w:left="317"/>
              <w:rPr>
                <w:rFonts w:cs="Gill Sans"/>
              </w:rPr>
            </w:pPr>
          </w:p>
        </w:tc>
        <w:tc>
          <w:tcPr>
            <w:tcW w:w="2411" w:type="dxa"/>
            <w:shd w:val="clear" w:color="auto" w:fill="auto"/>
          </w:tcPr>
          <w:p w:rsidR="00802E92" w:rsidRPr="00802E92" w:rsidRDefault="00802E92" w:rsidP="00802E9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4"/>
              <w:rPr>
                <w:rFonts w:cs="Gill Sans"/>
              </w:rPr>
            </w:pPr>
            <w:r w:rsidRPr="00802E92">
              <w:rPr>
                <w:rFonts w:cs="Gill Sans"/>
              </w:rPr>
              <w:t>31 March 2016</w:t>
            </w:r>
          </w:p>
        </w:tc>
        <w:tc>
          <w:tcPr>
            <w:tcW w:w="2410" w:type="dxa"/>
            <w:shd w:val="clear" w:color="auto" w:fill="auto"/>
          </w:tcPr>
          <w:p w:rsidR="00802E92" w:rsidRPr="00802E92" w:rsidRDefault="00802E92" w:rsidP="00802E92">
            <w:pPr>
              <w:pStyle w:val="ListParagraph"/>
              <w:spacing w:line="240" w:lineRule="auto"/>
              <w:ind w:left="317"/>
              <w:rPr>
                <w:rFonts w:cs="Gill Sans"/>
              </w:rPr>
            </w:pPr>
          </w:p>
        </w:tc>
      </w:tr>
      <w:tr w:rsidR="00802E92" w:rsidRPr="00802E92" w:rsidTr="00000163">
        <w:trPr>
          <w:trHeight w:val="680"/>
        </w:trPr>
        <w:tc>
          <w:tcPr>
            <w:tcW w:w="3472" w:type="dxa"/>
            <w:shd w:val="clear" w:color="auto" w:fill="auto"/>
          </w:tcPr>
          <w:p w:rsidR="00802E92" w:rsidRPr="00802E92" w:rsidRDefault="00802E92" w:rsidP="00802E92">
            <w:pPr>
              <w:spacing w:line="240" w:lineRule="auto"/>
              <w:rPr>
                <w:rFonts w:cs="Gill Sans"/>
              </w:rPr>
            </w:pPr>
            <w:r w:rsidRPr="00802E92">
              <w:rPr>
                <w:rFonts w:cs="Gill Sans"/>
              </w:rPr>
              <w:t>Ensure appropriate consultation:</w:t>
            </w:r>
          </w:p>
          <w:p w:rsidR="00802E92" w:rsidRPr="00802E92" w:rsidRDefault="00802E92" w:rsidP="00802E9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283" w:hanging="283"/>
              <w:rPr>
                <w:rFonts w:cs="Gill Sans"/>
              </w:rPr>
            </w:pPr>
            <w:r w:rsidRPr="00802E92">
              <w:rPr>
                <w:rFonts w:cs="Gill Sans"/>
              </w:rPr>
              <w:t>Provide information and feedback</w:t>
            </w:r>
          </w:p>
          <w:p w:rsidR="00802E92" w:rsidRPr="00802E92" w:rsidRDefault="00802E92" w:rsidP="00802E9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283" w:hanging="283"/>
              <w:rPr>
                <w:rFonts w:cs="Gill Sans"/>
              </w:rPr>
            </w:pPr>
            <w:r w:rsidRPr="00802E92">
              <w:rPr>
                <w:rFonts w:cs="Gill Sans"/>
              </w:rPr>
              <w:t>Engage communities and address concerns</w:t>
            </w:r>
          </w:p>
          <w:p w:rsidR="00802E92" w:rsidRPr="00802E92" w:rsidRDefault="00802E92" w:rsidP="00802E9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283" w:hanging="283"/>
              <w:rPr>
                <w:rFonts w:cs="Gill Sans"/>
              </w:rPr>
            </w:pPr>
            <w:r w:rsidRPr="00802E92">
              <w:rPr>
                <w:rFonts w:cs="Gill Sans"/>
              </w:rPr>
              <w:t>Address community development plans via consultation</w:t>
            </w:r>
          </w:p>
        </w:tc>
        <w:tc>
          <w:tcPr>
            <w:tcW w:w="3724" w:type="dxa"/>
            <w:shd w:val="clear" w:color="auto" w:fill="auto"/>
          </w:tcPr>
          <w:p w:rsidR="00802E92" w:rsidRPr="00FE33BB" w:rsidRDefault="00FE33BB" w:rsidP="00FE33BB">
            <w:pPr>
              <w:spacing w:after="0" w:line="240" w:lineRule="auto"/>
              <w:ind w:left="33"/>
              <w:rPr>
                <w:rFonts w:eastAsiaTheme="majorEastAsia" w:cs="Gill Sans"/>
                <w:i/>
                <w:iCs/>
                <w:color w:val="404040" w:themeColor="text1" w:themeTint="BF"/>
              </w:rPr>
            </w:pPr>
            <w:r>
              <w:rPr>
                <w:rFonts w:cs="Gill Sans"/>
              </w:rPr>
              <w:t xml:space="preserve">Community, </w:t>
            </w:r>
            <w:r w:rsidR="00802E92" w:rsidRPr="00FE33BB">
              <w:rPr>
                <w:rFonts w:cs="Gill Sans"/>
              </w:rPr>
              <w:t>Relevant government department</w:t>
            </w:r>
            <w:r>
              <w:rPr>
                <w:rFonts w:eastAsiaTheme="majorEastAsia" w:cs="Gill Sans"/>
                <w:i/>
                <w:iCs/>
                <w:color w:val="404040" w:themeColor="text1" w:themeTint="BF"/>
              </w:rPr>
              <w:t xml:space="preserve">, </w:t>
            </w:r>
            <w:r w:rsidR="00802E92" w:rsidRPr="00FE33BB">
              <w:rPr>
                <w:rFonts w:cs="Gill Sans"/>
              </w:rPr>
              <w:t>Business people</w:t>
            </w:r>
            <w:r>
              <w:rPr>
                <w:rFonts w:eastAsiaTheme="majorEastAsia" w:cs="Gill Sans"/>
                <w:i/>
                <w:iCs/>
                <w:color w:val="404040" w:themeColor="text1" w:themeTint="BF"/>
              </w:rPr>
              <w:t xml:space="preserve">, </w:t>
            </w:r>
            <w:r w:rsidR="00802E92" w:rsidRPr="00FE33BB">
              <w:rPr>
                <w:rFonts w:cs="Gill Sans"/>
              </w:rPr>
              <w:t>NGOs</w:t>
            </w:r>
          </w:p>
          <w:p w:rsidR="00802E92" w:rsidRPr="00FE33BB" w:rsidRDefault="00802E92" w:rsidP="00FE33BB">
            <w:pPr>
              <w:spacing w:after="0" w:line="240" w:lineRule="auto"/>
              <w:ind w:left="33"/>
              <w:rPr>
                <w:rFonts w:cs="Gill Sans"/>
              </w:rPr>
            </w:pPr>
            <w:r w:rsidRPr="00FE33BB">
              <w:rPr>
                <w:rFonts w:cs="Gill Sans"/>
              </w:rPr>
              <w:t>Traditional leaders</w:t>
            </w:r>
          </w:p>
        </w:tc>
        <w:tc>
          <w:tcPr>
            <w:tcW w:w="2125" w:type="dxa"/>
            <w:shd w:val="clear" w:color="auto" w:fill="auto"/>
          </w:tcPr>
          <w:p w:rsidR="00802E92" w:rsidRPr="00802E92" w:rsidRDefault="00802E92" w:rsidP="00802E9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4"/>
              <w:rPr>
                <w:rFonts w:eastAsiaTheme="majorEastAsia" w:cs="Gill Sans"/>
                <w:i/>
                <w:iCs/>
                <w:color w:val="404040" w:themeColor="text1" w:themeTint="BF"/>
              </w:rPr>
            </w:pPr>
            <w:r w:rsidRPr="00802E92">
              <w:rPr>
                <w:rFonts w:cs="Gill Sans"/>
              </w:rPr>
              <w:t>Human capacity</w:t>
            </w:r>
          </w:p>
          <w:p w:rsidR="00802E92" w:rsidRPr="00802E92" w:rsidRDefault="00802E92" w:rsidP="00802E92">
            <w:pPr>
              <w:pStyle w:val="ListParagraph"/>
              <w:spacing w:line="240" w:lineRule="auto"/>
              <w:ind w:left="33"/>
              <w:rPr>
                <w:rFonts w:cs="Gill Sans"/>
              </w:rPr>
            </w:pPr>
            <w:r w:rsidRPr="00802E92">
              <w:rPr>
                <w:rFonts w:cs="Gill Sans"/>
              </w:rPr>
              <w:t>Material resources; financial resources (e.g. for transport; venue; documents; catering; people to facilitate consultation)</w:t>
            </w:r>
          </w:p>
        </w:tc>
        <w:tc>
          <w:tcPr>
            <w:tcW w:w="2411" w:type="dxa"/>
            <w:shd w:val="clear" w:color="auto" w:fill="auto"/>
          </w:tcPr>
          <w:p w:rsidR="00802E92" w:rsidRPr="00802E92" w:rsidRDefault="00802E92" w:rsidP="00802E9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4"/>
              <w:rPr>
                <w:rFonts w:cs="Gill Sans"/>
              </w:rPr>
            </w:pPr>
            <w:r w:rsidRPr="00802E92">
              <w:rPr>
                <w:rFonts w:cs="Gill Sans"/>
              </w:rPr>
              <w:t>Ongoing</w:t>
            </w:r>
          </w:p>
        </w:tc>
        <w:tc>
          <w:tcPr>
            <w:tcW w:w="2410" w:type="dxa"/>
            <w:shd w:val="clear" w:color="auto" w:fill="auto"/>
          </w:tcPr>
          <w:p w:rsidR="00802E92" w:rsidRPr="00802E92" w:rsidRDefault="00802E92" w:rsidP="001C669B">
            <w:pPr>
              <w:pStyle w:val="ListParagraph"/>
              <w:spacing w:after="0" w:line="240" w:lineRule="auto"/>
              <w:ind w:left="317"/>
              <w:rPr>
                <w:rFonts w:cs="Gill Sans"/>
              </w:rPr>
            </w:pPr>
          </w:p>
        </w:tc>
      </w:tr>
      <w:tr w:rsidR="00802E92" w:rsidRPr="00802E92" w:rsidTr="00000163">
        <w:trPr>
          <w:trHeight w:val="680"/>
        </w:trPr>
        <w:tc>
          <w:tcPr>
            <w:tcW w:w="3472" w:type="dxa"/>
            <w:shd w:val="clear" w:color="auto" w:fill="auto"/>
          </w:tcPr>
          <w:p w:rsidR="00802E92" w:rsidRPr="00802E92" w:rsidRDefault="00802E92" w:rsidP="00802E92">
            <w:pPr>
              <w:spacing w:line="240" w:lineRule="auto"/>
              <w:rPr>
                <w:rFonts w:cs="Gill Sans"/>
              </w:rPr>
            </w:pPr>
            <w:r w:rsidRPr="00802E92">
              <w:rPr>
                <w:rFonts w:cs="Gill Sans"/>
              </w:rPr>
              <w:t>Establish formalized institutional arrangements in communities</w:t>
            </w:r>
          </w:p>
        </w:tc>
        <w:tc>
          <w:tcPr>
            <w:tcW w:w="3724" w:type="dxa"/>
            <w:shd w:val="clear" w:color="auto" w:fill="auto"/>
          </w:tcPr>
          <w:p w:rsidR="00802E92" w:rsidRPr="00FE33BB" w:rsidRDefault="00802E92" w:rsidP="00FE33BB">
            <w:pPr>
              <w:spacing w:after="0" w:line="240" w:lineRule="auto"/>
              <w:ind w:left="33"/>
              <w:rPr>
                <w:rFonts w:eastAsiaTheme="majorEastAsia" w:cs="Gill Sans"/>
                <w:i/>
                <w:iCs/>
                <w:color w:val="404040" w:themeColor="text1" w:themeTint="BF"/>
              </w:rPr>
            </w:pPr>
            <w:r w:rsidRPr="00FE33BB">
              <w:rPr>
                <w:rFonts w:cs="Gill Sans"/>
              </w:rPr>
              <w:t>Traditional authorities</w:t>
            </w:r>
            <w:r w:rsidR="00FE33BB">
              <w:rPr>
                <w:rFonts w:eastAsiaTheme="majorEastAsia" w:cs="Gill Sans"/>
                <w:i/>
                <w:iCs/>
                <w:color w:val="404040" w:themeColor="text1" w:themeTint="BF"/>
              </w:rPr>
              <w:t xml:space="preserve">, </w:t>
            </w:r>
            <w:r w:rsidRPr="00FE33BB">
              <w:rPr>
                <w:rFonts w:cs="Gill Sans"/>
              </w:rPr>
              <w:t>Communities</w:t>
            </w:r>
          </w:p>
          <w:p w:rsidR="00802E92" w:rsidRPr="00FE33BB" w:rsidRDefault="00802E92" w:rsidP="00FE33BB">
            <w:pPr>
              <w:spacing w:after="0" w:line="240" w:lineRule="auto"/>
              <w:ind w:left="33"/>
              <w:rPr>
                <w:rFonts w:cs="Gill Sans"/>
              </w:rPr>
            </w:pPr>
            <w:r w:rsidRPr="00FE33BB">
              <w:rPr>
                <w:rFonts w:cs="Gill Sans"/>
              </w:rPr>
              <w:t>DRDLR</w:t>
            </w:r>
          </w:p>
        </w:tc>
        <w:tc>
          <w:tcPr>
            <w:tcW w:w="2125" w:type="dxa"/>
            <w:shd w:val="clear" w:color="auto" w:fill="auto"/>
          </w:tcPr>
          <w:p w:rsidR="00802E92" w:rsidRPr="00802E92" w:rsidRDefault="00802E92" w:rsidP="00802E9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4"/>
              <w:rPr>
                <w:rFonts w:cs="Gill Sans"/>
              </w:rPr>
            </w:pPr>
            <w:r w:rsidRPr="00802E92">
              <w:rPr>
                <w:rFonts w:cs="Gill Sans"/>
              </w:rPr>
              <w:t>Constitution</w:t>
            </w:r>
          </w:p>
          <w:p w:rsidR="00802E92" w:rsidRPr="00802E92" w:rsidRDefault="00802E92" w:rsidP="00802E9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4"/>
              <w:rPr>
                <w:rFonts w:cs="Gill Sans"/>
              </w:rPr>
            </w:pPr>
            <w:r w:rsidRPr="00802E92">
              <w:rPr>
                <w:rFonts w:cs="Gill Sans"/>
              </w:rPr>
              <w:t>Human resources</w:t>
            </w:r>
          </w:p>
          <w:p w:rsidR="00802E92" w:rsidRPr="00802E92" w:rsidRDefault="00802E92" w:rsidP="00802E9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4"/>
              <w:rPr>
                <w:rFonts w:cs="Gill Sans"/>
              </w:rPr>
            </w:pPr>
            <w:r w:rsidRPr="00802E92">
              <w:rPr>
                <w:rFonts w:cs="Gill Sans"/>
              </w:rPr>
              <w:t>Budget</w:t>
            </w:r>
          </w:p>
          <w:p w:rsidR="00802E92" w:rsidRPr="00802E92" w:rsidRDefault="00802E92" w:rsidP="00802E9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4"/>
              <w:rPr>
                <w:rFonts w:eastAsiaTheme="majorEastAsia" w:cs="Gill Sans"/>
                <w:i/>
                <w:iCs/>
                <w:color w:val="404040" w:themeColor="text1" w:themeTint="BF"/>
              </w:rPr>
            </w:pPr>
            <w:r w:rsidRPr="00802E92">
              <w:rPr>
                <w:rFonts w:cs="Gill Sans"/>
              </w:rPr>
              <w:t>Memorandum of Understanding (MOU)</w:t>
            </w:r>
          </w:p>
        </w:tc>
        <w:tc>
          <w:tcPr>
            <w:tcW w:w="2411" w:type="dxa"/>
            <w:shd w:val="clear" w:color="auto" w:fill="auto"/>
          </w:tcPr>
          <w:p w:rsidR="00802E92" w:rsidRPr="00802E92" w:rsidRDefault="00802E92" w:rsidP="00802E9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4"/>
              <w:rPr>
                <w:rFonts w:cs="Gill Sans"/>
              </w:rPr>
            </w:pPr>
            <w:r w:rsidRPr="00802E92">
              <w:rPr>
                <w:rFonts w:cs="Gill Sans"/>
              </w:rPr>
              <w:t>6 to 12 months – with review after 6 months</w:t>
            </w:r>
          </w:p>
        </w:tc>
        <w:tc>
          <w:tcPr>
            <w:tcW w:w="2410" w:type="dxa"/>
            <w:shd w:val="clear" w:color="auto" w:fill="auto"/>
          </w:tcPr>
          <w:p w:rsidR="00802E92" w:rsidRPr="00802E92" w:rsidRDefault="00802E92" w:rsidP="00802E92">
            <w:pPr>
              <w:spacing w:line="240" w:lineRule="auto"/>
              <w:rPr>
                <w:rFonts w:cs="Gill Sans"/>
              </w:rPr>
            </w:pPr>
            <w:r w:rsidRPr="00802E92">
              <w:rPr>
                <w:rFonts w:cs="Gill Sans"/>
              </w:rPr>
              <w:t>Institutional arrangements to address:</w:t>
            </w:r>
          </w:p>
          <w:p w:rsidR="00802E92" w:rsidRPr="00802E92" w:rsidRDefault="00802E92" w:rsidP="00802E9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4"/>
              <w:rPr>
                <w:rFonts w:cs="Gill Sans"/>
              </w:rPr>
            </w:pPr>
            <w:r w:rsidRPr="00802E92">
              <w:rPr>
                <w:rFonts w:cs="Gill Sans"/>
              </w:rPr>
              <w:t>Governance issues</w:t>
            </w:r>
          </w:p>
          <w:p w:rsidR="00802E92" w:rsidRPr="00802E92" w:rsidRDefault="00802E92" w:rsidP="00802E9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4"/>
              <w:rPr>
                <w:rFonts w:cs="Gill Sans"/>
              </w:rPr>
            </w:pPr>
            <w:r w:rsidRPr="00802E92">
              <w:rPr>
                <w:rFonts w:cs="Gill Sans"/>
              </w:rPr>
              <w:t>Clarity on community structures, how funds are to be allocated, institutional relationships</w:t>
            </w:r>
          </w:p>
        </w:tc>
      </w:tr>
      <w:tr w:rsidR="00802E92" w:rsidRPr="00802E92" w:rsidTr="00000163">
        <w:trPr>
          <w:trHeight w:val="680"/>
        </w:trPr>
        <w:tc>
          <w:tcPr>
            <w:tcW w:w="3472" w:type="dxa"/>
            <w:shd w:val="clear" w:color="auto" w:fill="auto"/>
          </w:tcPr>
          <w:p w:rsidR="00802E92" w:rsidRPr="00802E92" w:rsidRDefault="00802E92" w:rsidP="00802E92">
            <w:pPr>
              <w:keepNext/>
              <w:keepLines/>
              <w:spacing w:before="200" w:line="240" w:lineRule="auto"/>
              <w:outlineLvl w:val="3"/>
              <w:rPr>
                <w:rFonts w:eastAsiaTheme="minorEastAsia" w:cs="Gill Sans"/>
              </w:rPr>
            </w:pPr>
            <w:r w:rsidRPr="00802E92">
              <w:rPr>
                <w:rFonts w:cs="Gill Sans"/>
              </w:rPr>
              <w:t>Establish a National Financial Forum (NFF) – bringing together community representatives, government role-players, possible funders and funding facilitators</w:t>
            </w:r>
          </w:p>
        </w:tc>
        <w:tc>
          <w:tcPr>
            <w:tcW w:w="3724" w:type="dxa"/>
            <w:shd w:val="clear" w:color="auto" w:fill="auto"/>
          </w:tcPr>
          <w:p w:rsidR="00802E92" w:rsidRPr="00FE33BB" w:rsidRDefault="00802E92" w:rsidP="00FE33BB">
            <w:pPr>
              <w:spacing w:after="0" w:line="240" w:lineRule="auto"/>
              <w:ind w:left="33"/>
              <w:rPr>
                <w:rFonts w:eastAsiaTheme="majorEastAsia" w:cs="Gill Sans"/>
                <w:i/>
                <w:iCs/>
                <w:color w:val="404040" w:themeColor="text1" w:themeTint="BF"/>
              </w:rPr>
            </w:pPr>
            <w:r w:rsidRPr="00FE33BB">
              <w:rPr>
                <w:rFonts w:cs="Gill Sans"/>
              </w:rPr>
              <w:t>NGOs</w:t>
            </w:r>
            <w:r w:rsidR="00FE33BB">
              <w:rPr>
                <w:rFonts w:eastAsiaTheme="majorEastAsia" w:cs="Gill Sans"/>
                <w:i/>
                <w:iCs/>
                <w:color w:val="404040" w:themeColor="text1" w:themeTint="BF"/>
              </w:rPr>
              <w:t xml:space="preserve">, </w:t>
            </w:r>
            <w:r w:rsidRPr="00FE33BB">
              <w:rPr>
                <w:rFonts w:cs="Gill Sans"/>
              </w:rPr>
              <w:t>National Development Trust</w:t>
            </w:r>
            <w:r w:rsidR="00FE33BB">
              <w:rPr>
                <w:rFonts w:eastAsiaTheme="majorEastAsia" w:cs="Gill Sans"/>
                <w:i/>
                <w:iCs/>
                <w:color w:val="404040" w:themeColor="text1" w:themeTint="BF"/>
              </w:rPr>
              <w:t xml:space="preserve">, </w:t>
            </w:r>
            <w:r w:rsidRPr="00FE33BB">
              <w:rPr>
                <w:rFonts w:cs="Gill Sans"/>
              </w:rPr>
              <w:t>Vumelana</w:t>
            </w:r>
            <w:r w:rsidR="00FE33BB">
              <w:rPr>
                <w:rFonts w:eastAsiaTheme="majorEastAsia" w:cs="Gill Sans"/>
                <w:i/>
                <w:iCs/>
                <w:color w:val="404040" w:themeColor="text1" w:themeTint="BF"/>
              </w:rPr>
              <w:t xml:space="preserve">, </w:t>
            </w:r>
            <w:r w:rsidRPr="00FE33BB">
              <w:rPr>
                <w:rFonts w:cs="Gill Sans"/>
              </w:rPr>
              <w:t>DEA</w:t>
            </w:r>
            <w:r w:rsidR="00FE33BB">
              <w:rPr>
                <w:rFonts w:eastAsiaTheme="majorEastAsia" w:cs="Gill Sans"/>
                <w:i/>
                <w:iCs/>
                <w:color w:val="404040" w:themeColor="text1" w:themeTint="BF"/>
              </w:rPr>
              <w:t xml:space="preserve">, </w:t>
            </w:r>
            <w:r w:rsidRPr="00FE33BB">
              <w:rPr>
                <w:rFonts w:cs="Gill Sans"/>
              </w:rPr>
              <w:t>DRDLR</w:t>
            </w:r>
            <w:r w:rsidR="00FE33BB">
              <w:rPr>
                <w:rFonts w:eastAsiaTheme="majorEastAsia" w:cs="Gill Sans"/>
                <w:i/>
                <w:iCs/>
                <w:color w:val="404040" w:themeColor="text1" w:themeTint="BF"/>
              </w:rPr>
              <w:t xml:space="preserve">, </w:t>
            </w:r>
            <w:r w:rsidRPr="00FE33BB">
              <w:rPr>
                <w:rFonts w:cs="Gill Sans"/>
              </w:rPr>
              <w:t>Community representatives</w:t>
            </w:r>
          </w:p>
        </w:tc>
        <w:tc>
          <w:tcPr>
            <w:tcW w:w="2125" w:type="dxa"/>
            <w:shd w:val="clear" w:color="auto" w:fill="auto"/>
          </w:tcPr>
          <w:p w:rsidR="00802E92" w:rsidRPr="00802E92" w:rsidRDefault="00802E92" w:rsidP="00802E9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4"/>
              <w:rPr>
                <w:rFonts w:cs="Gill Sans"/>
              </w:rPr>
            </w:pPr>
            <w:r w:rsidRPr="00802E92">
              <w:rPr>
                <w:rFonts w:cs="Gill Sans"/>
              </w:rPr>
              <w:t>Human resources</w:t>
            </w:r>
          </w:p>
          <w:p w:rsidR="00802E92" w:rsidRPr="00802E92" w:rsidRDefault="00802E92" w:rsidP="00802E9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4"/>
              <w:rPr>
                <w:rFonts w:cs="Gill Sans"/>
              </w:rPr>
            </w:pPr>
            <w:r w:rsidRPr="00802E92">
              <w:rPr>
                <w:rFonts w:cs="Gill Sans"/>
              </w:rPr>
              <w:t>Budget</w:t>
            </w:r>
          </w:p>
        </w:tc>
        <w:tc>
          <w:tcPr>
            <w:tcW w:w="2411" w:type="dxa"/>
            <w:shd w:val="clear" w:color="auto" w:fill="auto"/>
          </w:tcPr>
          <w:p w:rsidR="00802E92" w:rsidRPr="00802E92" w:rsidRDefault="00802E92" w:rsidP="00802E9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4"/>
              <w:rPr>
                <w:rFonts w:eastAsiaTheme="majorEastAsia" w:cs="Gill Sans"/>
                <w:i/>
                <w:iCs/>
                <w:color w:val="404040" w:themeColor="text1" w:themeTint="BF"/>
              </w:rPr>
            </w:pPr>
            <w:r w:rsidRPr="00802E92">
              <w:rPr>
                <w:rFonts w:cs="Gill Sans"/>
              </w:rPr>
              <w:t>Quarterly</w:t>
            </w:r>
          </w:p>
        </w:tc>
        <w:tc>
          <w:tcPr>
            <w:tcW w:w="2410" w:type="dxa"/>
            <w:shd w:val="clear" w:color="auto" w:fill="auto"/>
          </w:tcPr>
          <w:p w:rsidR="00802E92" w:rsidRPr="00802E92" w:rsidRDefault="00802E92" w:rsidP="00802E92">
            <w:pPr>
              <w:spacing w:line="240" w:lineRule="auto"/>
              <w:rPr>
                <w:rFonts w:cs="Gill Sans"/>
              </w:rPr>
            </w:pPr>
            <w:r w:rsidRPr="00802E92">
              <w:rPr>
                <w:rFonts w:cs="Gill Sans"/>
              </w:rPr>
              <w:t>The formation of the NFF will:</w:t>
            </w:r>
          </w:p>
          <w:p w:rsidR="00802E92" w:rsidRPr="00802E92" w:rsidRDefault="00802E92" w:rsidP="00802E92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cs="Gill Sans"/>
              </w:rPr>
            </w:pPr>
            <w:r w:rsidRPr="00802E92">
              <w:rPr>
                <w:rFonts w:cs="Gill Sans"/>
              </w:rPr>
              <w:t xml:space="preserve">Drive accountability and sharing of practices across CPAs </w:t>
            </w:r>
          </w:p>
          <w:p w:rsidR="00802E92" w:rsidRPr="00802E92" w:rsidRDefault="00802E92" w:rsidP="00802E92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cs="Gill Sans"/>
              </w:rPr>
            </w:pPr>
            <w:r w:rsidRPr="00802E92">
              <w:rPr>
                <w:rFonts w:cs="Gill Sans"/>
              </w:rPr>
              <w:t>Support monitoring and evaluation, and auditing</w:t>
            </w:r>
          </w:p>
          <w:p w:rsidR="00802E92" w:rsidRPr="00802E92" w:rsidRDefault="00802E92" w:rsidP="00802E9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4"/>
              <w:rPr>
                <w:rFonts w:cs="Gill Sans"/>
              </w:rPr>
            </w:pPr>
            <w:r w:rsidRPr="00802E92">
              <w:rPr>
                <w:rFonts w:cs="Gill Sans"/>
              </w:rPr>
              <w:t>Serve as a mechanism to support transparency and accountability</w:t>
            </w:r>
          </w:p>
          <w:p w:rsidR="00802E92" w:rsidRPr="00802E92" w:rsidRDefault="00802E92" w:rsidP="00802E9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4"/>
              <w:rPr>
                <w:rFonts w:cs="Gill Sans"/>
              </w:rPr>
            </w:pPr>
            <w:r w:rsidRPr="00802E92">
              <w:rPr>
                <w:rFonts w:cs="Gill Sans"/>
              </w:rPr>
              <w:t>Provide a platform for cross-community engagement with financiers, and engagement on funding options</w:t>
            </w:r>
          </w:p>
          <w:p w:rsidR="00802E92" w:rsidRPr="00802E92" w:rsidRDefault="00802E92" w:rsidP="00802E9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4"/>
              <w:rPr>
                <w:rFonts w:cs="Gill Sans"/>
              </w:rPr>
            </w:pPr>
            <w:r w:rsidRPr="00802E92">
              <w:rPr>
                <w:rFonts w:cs="Gill Sans"/>
              </w:rPr>
              <w:t>Ensure funding options across various stakeholders are coordinated</w:t>
            </w:r>
          </w:p>
        </w:tc>
      </w:tr>
      <w:tr w:rsidR="00802E92" w:rsidRPr="00802E92" w:rsidTr="00000163">
        <w:trPr>
          <w:trHeight w:val="76"/>
        </w:trPr>
        <w:tc>
          <w:tcPr>
            <w:tcW w:w="3472" w:type="dxa"/>
            <w:shd w:val="clear" w:color="auto" w:fill="auto"/>
          </w:tcPr>
          <w:p w:rsidR="00802E92" w:rsidRPr="00802E92" w:rsidRDefault="00802E92" w:rsidP="00802E92">
            <w:pPr>
              <w:spacing w:line="240" w:lineRule="auto"/>
              <w:rPr>
                <w:rFonts w:cs="Gill Sans"/>
              </w:rPr>
            </w:pPr>
            <w:r w:rsidRPr="00802E92">
              <w:rPr>
                <w:rFonts w:cs="Gill Sans"/>
              </w:rPr>
              <w:t xml:space="preserve">Develop viable financial policies </w:t>
            </w:r>
          </w:p>
        </w:tc>
        <w:tc>
          <w:tcPr>
            <w:tcW w:w="3724" w:type="dxa"/>
            <w:shd w:val="clear" w:color="auto" w:fill="auto"/>
          </w:tcPr>
          <w:p w:rsidR="00802E92" w:rsidRPr="00FE33BB" w:rsidRDefault="00802E92" w:rsidP="00FE33BB">
            <w:pPr>
              <w:spacing w:after="0" w:line="240" w:lineRule="auto"/>
              <w:ind w:left="360"/>
              <w:rPr>
                <w:rFonts w:eastAsiaTheme="majorEastAsia" w:cs="Gill Sans"/>
                <w:i/>
                <w:iCs/>
                <w:color w:val="404040" w:themeColor="text1" w:themeTint="BF"/>
              </w:rPr>
            </w:pPr>
            <w:r w:rsidRPr="00FE33BB">
              <w:rPr>
                <w:rFonts w:cs="Gill Sans"/>
              </w:rPr>
              <w:t>Communities</w:t>
            </w:r>
            <w:r w:rsidR="00FE33BB" w:rsidRPr="00FE33BB">
              <w:rPr>
                <w:rFonts w:eastAsiaTheme="majorEastAsia" w:cs="Gill Sans"/>
                <w:i/>
                <w:iCs/>
                <w:color w:val="404040" w:themeColor="text1" w:themeTint="BF"/>
              </w:rPr>
              <w:t xml:space="preserve">, </w:t>
            </w:r>
            <w:r w:rsidRPr="00FE33BB">
              <w:rPr>
                <w:rFonts w:cs="Gill Sans"/>
              </w:rPr>
              <w:t>Sector departments</w:t>
            </w:r>
          </w:p>
        </w:tc>
        <w:tc>
          <w:tcPr>
            <w:tcW w:w="2125" w:type="dxa"/>
            <w:shd w:val="clear" w:color="auto" w:fill="auto"/>
          </w:tcPr>
          <w:p w:rsidR="00802E92" w:rsidRPr="00802E92" w:rsidRDefault="00802E92" w:rsidP="00802E9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4"/>
              <w:rPr>
                <w:rFonts w:eastAsiaTheme="majorEastAsia" w:cs="Gill Sans"/>
                <w:i/>
                <w:iCs/>
                <w:color w:val="404040" w:themeColor="text1" w:themeTint="BF"/>
              </w:rPr>
            </w:pPr>
            <w:r w:rsidRPr="00802E92">
              <w:rPr>
                <w:rFonts w:cs="Gill Sans"/>
              </w:rPr>
              <w:t>Policies</w:t>
            </w:r>
          </w:p>
          <w:p w:rsidR="00802E92" w:rsidRPr="00802E92" w:rsidRDefault="00802E92" w:rsidP="00802E9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4"/>
              <w:rPr>
                <w:rFonts w:eastAsiaTheme="majorEastAsia" w:cs="Gill Sans"/>
                <w:i/>
                <w:iCs/>
                <w:color w:val="404040" w:themeColor="text1" w:themeTint="BF"/>
              </w:rPr>
            </w:pPr>
            <w:r w:rsidRPr="00802E92">
              <w:rPr>
                <w:rFonts w:cs="Gill Sans"/>
              </w:rPr>
              <w:t>Monitoring tools</w:t>
            </w:r>
          </w:p>
          <w:p w:rsidR="00802E92" w:rsidRPr="00802E92" w:rsidRDefault="00802E92" w:rsidP="00802E9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4"/>
              <w:rPr>
                <w:rFonts w:cs="Gill Sans"/>
              </w:rPr>
            </w:pPr>
            <w:r w:rsidRPr="00802E92">
              <w:rPr>
                <w:rFonts w:cs="Gill Sans"/>
              </w:rPr>
              <w:t>Human resources</w:t>
            </w:r>
          </w:p>
        </w:tc>
        <w:tc>
          <w:tcPr>
            <w:tcW w:w="2411" w:type="dxa"/>
            <w:shd w:val="clear" w:color="auto" w:fill="auto"/>
          </w:tcPr>
          <w:p w:rsidR="00802E92" w:rsidRPr="00802E92" w:rsidRDefault="00802E92" w:rsidP="00802E9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4"/>
              <w:rPr>
                <w:rFonts w:eastAsiaTheme="majorEastAsia" w:cs="Gill Sans"/>
                <w:i/>
                <w:iCs/>
                <w:color w:val="404040" w:themeColor="text1" w:themeTint="BF"/>
              </w:rPr>
            </w:pPr>
            <w:r w:rsidRPr="001C669B">
              <w:rPr>
                <w:rFonts w:cs="Gill Sans"/>
              </w:rPr>
              <w:t>Ongoing</w:t>
            </w:r>
          </w:p>
        </w:tc>
        <w:tc>
          <w:tcPr>
            <w:tcW w:w="2410" w:type="dxa"/>
            <w:shd w:val="clear" w:color="auto" w:fill="auto"/>
          </w:tcPr>
          <w:p w:rsidR="00802E92" w:rsidRPr="00802E92" w:rsidRDefault="00802E92" w:rsidP="00802E9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4"/>
              <w:rPr>
                <w:rFonts w:cs="Gill Sans"/>
              </w:rPr>
            </w:pPr>
            <w:r w:rsidRPr="00802E92">
              <w:rPr>
                <w:rFonts w:cs="Gill Sans"/>
              </w:rPr>
              <w:t>Focus: on how funds will be used; mechanisms for accountability and engagement; necessary conditions for proper governance and improved reputations)</w:t>
            </w:r>
          </w:p>
        </w:tc>
      </w:tr>
      <w:tr w:rsidR="00802E92" w:rsidRPr="00802E92" w:rsidTr="00000163">
        <w:trPr>
          <w:trHeight w:val="680"/>
        </w:trPr>
        <w:tc>
          <w:tcPr>
            <w:tcW w:w="3472" w:type="dxa"/>
            <w:shd w:val="clear" w:color="auto" w:fill="auto"/>
          </w:tcPr>
          <w:p w:rsidR="00802E92" w:rsidRPr="00802E92" w:rsidRDefault="00802E92" w:rsidP="001C669B">
            <w:pPr>
              <w:spacing w:line="240" w:lineRule="auto"/>
              <w:rPr>
                <w:rFonts w:eastAsiaTheme="minorEastAsia" w:cs="Gill Sans"/>
              </w:rPr>
            </w:pPr>
            <w:r>
              <w:rPr>
                <w:rFonts w:cs="Gill Sans"/>
              </w:rPr>
              <w:t>Explore the f</w:t>
            </w:r>
            <w:r w:rsidRPr="00802E92">
              <w:rPr>
                <w:rFonts w:cs="Gill Sans"/>
              </w:rPr>
              <w:t>ormation of partnerships with investors</w:t>
            </w:r>
          </w:p>
        </w:tc>
        <w:tc>
          <w:tcPr>
            <w:tcW w:w="3724" w:type="dxa"/>
            <w:shd w:val="clear" w:color="auto" w:fill="auto"/>
          </w:tcPr>
          <w:p w:rsidR="00802E92" w:rsidRPr="00FE33BB" w:rsidRDefault="00802E92" w:rsidP="00FE33BB">
            <w:pPr>
              <w:spacing w:after="0" w:line="240" w:lineRule="auto"/>
              <w:rPr>
                <w:rFonts w:eastAsiaTheme="majorEastAsia" w:cs="Gill Sans"/>
                <w:i/>
                <w:iCs/>
                <w:color w:val="404040" w:themeColor="text1" w:themeTint="BF"/>
              </w:rPr>
            </w:pPr>
            <w:r w:rsidRPr="00FE33BB">
              <w:rPr>
                <w:rFonts w:cs="Gill Sans"/>
              </w:rPr>
              <w:t>DTI</w:t>
            </w:r>
            <w:r w:rsidR="00FE33BB">
              <w:rPr>
                <w:rFonts w:eastAsiaTheme="majorEastAsia" w:cs="Gill Sans"/>
                <w:i/>
                <w:iCs/>
                <w:color w:val="404040" w:themeColor="text1" w:themeTint="BF"/>
              </w:rPr>
              <w:t xml:space="preserve">, </w:t>
            </w:r>
            <w:r w:rsidRPr="00FE33BB">
              <w:rPr>
                <w:rFonts w:cs="Gill Sans"/>
              </w:rPr>
              <w:t>DoE</w:t>
            </w:r>
            <w:r w:rsidR="00FE33BB">
              <w:rPr>
                <w:rFonts w:eastAsiaTheme="majorEastAsia" w:cs="Gill Sans"/>
                <w:i/>
                <w:iCs/>
                <w:color w:val="404040" w:themeColor="text1" w:themeTint="BF"/>
              </w:rPr>
              <w:t xml:space="preserve">, </w:t>
            </w:r>
            <w:r w:rsidRPr="00FE33BB">
              <w:rPr>
                <w:rFonts w:cs="Gill Sans"/>
              </w:rPr>
              <w:t>SETAs</w:t>
            </w:r>
            <w:r w:rsidR="00FE33BB">
              <w:rPr>
                <w:rFonts w:eastAsiaTheme="majorEastAsia" w:cs="Gill Sans"/>
                <w:i/>
                <w:iCs/>
                <w:color w:val="404040" w:themeColor="text1" w:themeTint="BF"/>
              </w:rPr>
              <w:t xml:space="preserve">, </w:t>
            </w:r>
            <w:r w:rsidRPr="00FE33BB">
              <w:rPr>
                <w:rFonts w:cs="Gill Sans"/>
              </w:rPr>
              <w:t>Business Sector</w:t>
            </w:r>
            <w:r w:rsidR="00FE33BB">
              <w:rPr>
                <w:rFonts w:eastAsiaTheme="majorEastAsia" w:cs="Gill Sans"/>
                <w:i/>
                <w:iCs/>
                <w:color w:val="404040" w:themeColor="text1" w:themeTint="BF"/>
              </w:rPr>
              <w:t xml:space="preserve">, </w:t>
            </w:r>
            <w:r w:rsidRPr="00FE33BB">
              <w:rPr>
                <w:rFonts w:cs="Gill Sans"/>
              </w:rPr>
              <w:t>DLDR</w:t>
            </w:r>
            <w:r w:rsidR="00FE33BB">
              <w:rPr>
                <w:rFonts w:eastAsiaTheme="majorEastAsia" w:cs="Gill Sans"/>
                <w:i/>
                <w:iCs/>
                <w:color w:val="404040" w:themeColor="text1" w:themeTint="BF"/>
              </w:rPr>
              <w:t xml:space="preserve">, </w:t>
            </w:r>
            <w:r w:rsidRPr="00FE33BB">
              <w:rPr>
                <w:rFonts w:cs="Gill Sans"/>
              </w:rPr>
              <w:t>DEA</w:t>
            </w:r>
          </w:p>
        </w:tc>
        <w:tc>
          <w:tcPr>
            <w:tcW w:w="2125" w:type="dxa"/>
            <w:shd w:val="clear" w:color="auto" w:fill="auto"/>
          </w:tcPr>
          <w:p w:rsidR="00802E92" w:rsidRPr="00802E92" w:rsidRDefault="00802E92" w:rsidP="00802E9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4"/>
              <w:rPr>
                <w:rFonts w:cs="Gill Sans"/>
              </w:rPr>
            </w:pPr>
            <w:r w:rsidRPr="00802E92">
              <w:rPr>
                <w:rFonts w:cs="Gill Sans"/>
              </w:rPr>
              <w:t>Human resources</w:t>
            </w:r>
          </w:p>
        </w:tc>
        <w:tc>
          <w:tcPr>
            <w:tcW w:w="2411" w:type="dxa"/>
            <w:shd w:val="clear" w:color="auto" w:fill="auto"/>
          </w:tcPr>
          <w:p w:rsidR="00802E92" w:rsidRPr="00802E92" w:rsidRDefault="001C669B" w:rsidP="00802E9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4"/>
              <w:rPr>
                <w:rFonts w:eastAsiaTheme="majorEastAsia" w:cs="Gill Sans"/>
                <w:i/>
                <w:iCs/>
                <w:color w:val="404040" w:themeColor="text1" w:themeTint="BF"/>
              </w:rPr>
            </w:pPr>
            <w:r>
              <w:rPr>
                <w:rFonts w:cs="Gill Sans"/>
              </w:rPr>
              <w:t>Ongoing</w:t>
            </w:r>
          </w:p>
        </w:tc>
        <w:tc>
          <w:tcPr>
            <w:tcW w:w="2410" w:type="dxa"/>
            <w:shd w:val="clear" w:color="auto" w:fill="auto"/>
          </w:tcPr>
          <w:p w:rsidR="00802E92" w:rsidRPr="00802E92" w:rsidRDefault="00802E92" w:rsidP="00802E9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4"/>
              <w:rPr>
                <w:rFonts w:cs="Gill Sans"/>
              </w:rPr>
            </w:pPr>
            <w:r w:rsidRPr="00802E92">
              <w:rPr>
                <w:rFonts w:cs="Gill Sans"/>
              </w:rPr>
              <w:t>This needs to be supported by a People and Parks Programme brand (and branding strategy) that appeals to prospective funders</w:t>
            </w:r>
          </w:p>
        </w:tc>
      </w:tr>
      <w:tr w:rsidR="00802E92" w:rsidRPr="00802E92" w:rsidTr="00000163">
        <w:trPr>
          <w:trHeight w:val="680"/>
        </w:trPr>
        <w:tc>
          <w:tcPr>
            <w:tcW w:w="3472" w:type="dxa"/>
            <w:shd w:val="clear" w:color="auto" w:fill="auto"/>
          </w:tcPr>
          <w:p w:rsidR="00802E92" w:rsidRPr="00802E92" w:rsidRDefault="00802E92" w:rsidP="00802E92">
            <w:pPr>
              <w:spacing w:line="240" w:lineRule="auto"/>
              <w:rPr>
                <w:rFonts w:cs="Gill Sans"/>
              </w:rPr>
            </w:pPr>
            <w:r w:rsidRPr="00802E92">
              <w:rPr>
                <w:rFonts w:cs="Gill Sans"/>
              </w:rPr>
              <w:t>Ensure all People and Parks projects within Pas are included in Integrated Development Plans (IDPs), Environmental Management Plans (EMPs) and sector plans</w:t>
            </w:r>
          </w:p>
        </w:tc>
        <w:tc>
          <w:tcPr>
            <w:tcW w:w="3724" w:type="dxa"/>
            <w:shd w:val="clear" w:color="auto" w:fill="auto"/>
          </w:tcPr>
          <w:p w:rsidR="00802E92" w:rsidRPr="00FE33BB" w:rsidRDefault="00802E92" w:rsidP="00FE33BB">
            <w:pPr>
              <w:spacing w:after="0" w:line="240" w:lineRule="auto"/>
              <w:ind w:left="33"/>
              <w:rPr>
                <w:rFonts w:eastAsiaTheme="majorEastAsia" w:cs="Gill Sans"/>
                <w:i/>
                <w:iCs/>
                <w:color w:val="404040" w:themeColor="text1" w:themeTint="BF"/>
              </w:rPr>
            </w:pPr>
            <w:r w:rsidRPr="00FE33BB">
              <w:rPr>
                <w:rFonts w:cs="Gill Sans"/>
              </w:rPr>
              <w:t>Sector departments</w:t>
            </w:r>
            <w:r w:rsidR="00FE33BB">
              <w:rPr>
                <w:rFonts w:eastAsiaTheme="majorEastAsia" w:cs="Gill Sans"/>
                <w:i/>
                <w:iCs/>
                <w:color w:val="404040" w:themeColor="text1" w:themeTint="BF"/>
              </w:rPr>
              <w:t xml:space="preserve">, </w:t>
            </w:r>
            <w:r w:rsidRPr="00FE33BB">
              <w:rPr>
                <w:rFonts w:cs="Gill Sans"/>
              </w:rPr>
              <w:t>Local government</w:t>
            </w:r>
          </w:p>
        </w:tc>
        <w:tc>
          <w:tcPr>
            <w:tcW w:w="2125" w:type="dxa"/>
            <w:shd w:val="clear" w:color="auto" w:fill="auto"/>
          </w:tcPr>
          <w:p w:rsidR="00802E92" w:rsidRPr="00802E92" w:rsidRDefault="00802E92" w:rsidP="00802E9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4"/>
              <w:rPr>
                <w:rFonts w:eastAsiaTheme="majorEastAsia" w:cs="Gill Sans"/>
                <w:i/>
                <w:iCs/>
                <w:color w:val="404040" w:themeColor="text1" w:themeTint="BF"/>
              </w:rPr>
            </w:pPr>
            <w:r w:rsidRPr="00802E92">
              <w:rPr>
                <w:rFonts w:cs="Gill Sans"/>
              </w:rPr>
              <w:t>Plans</w:t>
            </w:r>
          </w:p>
          <w:p w:rsidR="00802E92" w:rsidRPr="00802E92" w:rsidRDefault="00802E92" w:rsidP="00802E9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4"/>
              <w:rPr>
                <w:rFonts w:eastAsiaTheme="majorEastAsia" w:cs="Gill Sans"/>
                <w:i/>
                <w:iCs/>
                <w:color w:val="404040" w:themeColor="text1" w:themeTint="BF"/>
              </w:rPr>
            </w:pPr>
            <w:r w:rsidRPr="00802E92">
              <w:rPr>
                <w:rFonts w:cs="Gill Sans"/>
              </w:rPr>
              <w:t>Budgets</w:t>
            </w:r>
          </w:p>
          <w:p w:rsidR="00802E92" w:rsidRPr="00802E92" w:rsidRDefault="00802E92" w:rsidP="00802E9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4"/>
              <w:rPr>
                <w:rFonts w:eastAsiaTheme="majorEastAsia" w:cs="Gill Sans"/>
                <w:i/>
                <w:iCs/>
                <w:color w:val="404040" w:themeColor="text1" w:themeTint="BF"/>
              </w:rPr>
            </w:pPr>
            <w:r w:rsidRPr="00802E92">
              <w:rPr>
                <w:rFonts w:cs="Gill Sans"/>
              </w:rPr>
              <w:t>HR</w:t>
            </w:r>
          </w:p>
        </w:tc>
        <w:tc>
          <w:tcPr>
            <w:tcW w:w="2411" w:type="dxa"/>
            <w:shd w:val="clear" w:color="auto" w:fill="auto"/>
          </w:tcPr>
          <w:p w:rsidR="00802E92" w:rsidRPr="00802E92" w:rsidRDefault="001C669B" w:rsidP="00802E9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4"/>
              <w:rPr>
                <w:rFonts w:eastAsiaTheme="majorEastAsia" w:cs="Gill Sans"/>
                <w:i/>
                <w:iCs/>
                <w:color w:val="404040" w:themeColor="text1" w:themeTint="BF"/>
              </w:rPr>
            </w:pPr>
            <w:r>
              <w:rPr>
                <w:rFonts w:cs="Gill Sans"/>
              </w:rPr>
              <w:t>Ongoing</w:t>
            </w:r>
          </w:p>
        </w:tc>
        <w:tc>
          <w:tcPr>
            <w:tcW w:w="2410" w:type="dxa"/>
            <w:shd w:val="clear" w:color="auto" w:fill="auto"/>
          </w:tcPr>
          <w:p w:rsidR="00802E92" w:rsidRPr="00802E92" w:rsidRDefault="00802E92" w:rsidP="00802E92">
            <w:pPr>
              <w:pStyle w:val="ListParagraph"/>
              <w:spacing w:line="240" w:lineRule="auto"/>
              <w:ind w:left="317"/>
              <w:rPr>
                <w:rFonts w:cs="Gill Sans"/>
              </w:rPr>
            </w:pPr>
          </w:p>
        </w:tc>
      </w:tr>
      <w:tr w:rsidR="00802E92" w:rsidRPr="00802E92" w:rsidTr="00000163">
        <w:trPr>
          <w:trHeight w:val="680"/>
        </w:trPr>
        <w:tc>
          <w:tcPr>
            <w:tcW w:w="3472" w:type="dxa"/>
            <w:shd w:val="clear" w:color="auto" w:fill="auto"/>
          </w:tcPr>
          <w:p w:rsidR="00802E92" w:rsidRPr="00802E92" w:rsidRDefault="00802E92" w:rsidP="00802E92">
            <w:pPr>
              <w:spacing w:line="240" w:lineRule="auto"/>
              <w:rPr>
                <w:rFonts w:cs="Gill Sans"/>
              </w:rPr>
            </w:pPr>
            <w:r w:rsidRPr="00802E92">
              <w:rPr>
                <w:rFonts w:cs="Gill Sans"/>
              </w:rPr>
              <w:t xml:space="preserve">Develop open communication channels with neighbouring communities, for improved relationships </w:t>
            </w:r>
          </w:p>
        </w:tc>
        <w:tc>
          <w:tcPr>
            <w:tcW w:w="3724" w:type="dxa"/>
            <w:shd w:val="clear" w:color="auto" w:fill="auto"/>
          </w:tcPr>
          <w:p w:rsidR="00802E92" w:rsidRPr="00FE33BB" w:rsidRDefault="00802E92" w:rsidP="00FE33BB">
            <w:pPr>
              <w:spacing w:after="0" w:line="240" w:lineRule="auto"/>
              <w:ind w:left="33"/>
              <w:rPr>
                <w:rFonts w:eastAsiaTheme="majorEastAsia" w:cs="Gill Sans"/>
                <w:b/>
                <w:bCs/>
                <w:color w:val="345A8A" w:themeColor="accent1" w:themeShade="B5"/>
              </w:rPr>
            </w:pPr>
            <w:r w:rsidRPr="00FE33BB">
              <w:rPr>
                <w:rFonts w:cs="Gill Sans"/>
              </w:rPr>
              <w:t>Project beneficiaries</w:t>
            </w:r>
            <w:r w:rsidR="00FE33BB">
              <w:rPr>
                <w:rFonts w:eastAsiaTheme="majorEastAsia" w:cs="Gill Sans"/>
                <w:b/>
                <w:bCs/>
                <w:color w:val="345A8A" w:themeColor="accent1" w:themeShade="B5"/>
              </w:rPr>
              <w:t xml:space="preserve">, </w:t>
            </w:r>
            <w:r w:rsidRPr="00FE33BB">
              <w:rPr>
                <w:rFonts w:cs="Gill Sans"/>
              </w:rPr>
              <w:t>Management authorities</w:t>
            </w:r>
            <w:r w:rsidR="00FE33BB">
              <w:rPr>
                <w:rFonts w:eastAsiaTheme="majorEastAsia" w:cs="Gill Sans"/>
                <w:b/>
                <w:bCs/>
                <w:color w:val="345A8A" w:themeColor="accent1" w:themeShade="B5"/>
              </w:rPr>
              <w:t xml:space="preserve">, </w:t>
            </w:r>
            <w:r w:rsidRPr="00FE33BB">
              <w:rPr>
                <w:rFonts w:cs="Gill Sans"/>
              </w:rPr>
              <w:t>Neighbouring communities</w:t>
            </w:r>
          </w:p>
        </w:tc>
        <w:tc>
          <w:tcPr>
            <w:tcW w:w="2125" w:type="dxa"/>
            <w:shd w:val="clear" w:color="auto" w:fill="auto"/>
          </w:tcPr>
          <w:p w:rsidR="00802E92" w:rsidRPr="00802E92" w:rsidRDefault="00802E92" w:rsidP="00802E9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4"/>
              <w:rPr>
                <w:rFonts w:cs="Gill Sans"/>
              </w:rPr>
            </w:pPr>
            <w:r w:rsidRPr="00802E92">
              <w:rPr>
                <w:rFonts w:cs="Gill Sans"/>
              </w:rPr>
              <w:t>Human resources</w:t>
            </w:r>
          </w:p>
          <w:p w:rsidR="00802E92" w:rsidRPr="00802E92" w:rsidRDefault="00802E92" w:rsidP="00802E9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4"/>
              <w:rPr>
                <w:rFonts w:eastAsiaTheme="majorEastAsia" w:cs="Gill Sans"/>
                <w:i/>
                <w:iCs/>
                <w:color w:val="404040" w:themeColor="text1" w:themeTint="BF"/>
              </w:rPr>
            </w:pPr>
            <w:r w:rsidRPr="00802E92">
              <w:rPr>
                <w:rFonts w:cs="Gill Sans"/>
              </w:rPr>
              <w:t>Budget</w:t>
            </w:r>
          </w:p>
        </w:tc>
        <w:tc>
          <w:tcPr>
            <w:tcW w:w="2411" w:type="dxa"/>
            <w:shd w:val="clear" w:color="auto" w:fill="auto"/>
          </w:tcPr>
          <w:p w:rsidR="00802E92" w:rsidRPr="00802E92" w:rsidRDefault="00802E92" w:rsidP="00802E9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4"/>
              <w:rPr>
                <w:rFonts w:eastAsiaTheme="majorEastAsia" w:cs="Gill Sans"/>
                <w:i/>
                <w:iCs/>
                <w:color w:val="404040" w:themeColor="text1" w:themeTint="BF"/>
              </w:rPr>
            </w:pPr>
            <w:r w:rsidRPr="00802E92">
              <w:rPr>
                <w:rFonts w:cs="Gill Sans"/>
              </w:rPr>
              <w:t>Ongoing</w:t>
            </w:r>
          </w:p>
        </w:tc>
        <w:tc>
          <w:tcPr>
            <w:tcW w:w="2410" w:type="dxa"/>
            <w:shd w:val="clear" w:color="auto" w:fill="auto"/>
          </w:tcPr>
          <w:p w:rsidR="00802E92" w:rsidRPr="00802E92" w:rsidRDefault="00802E92" w:rsidP="00802E92">
            <w:pPr>
              <w:pStyle w:val="ListParagraph"/>
              <w:spacing w:line="240" w:lineRule="auto"/>
              <w:ind w:left="317"/>
              <w:rPr>
                <w:rFonts w:cs="Gill Sans"/>
              </w:rPr>
            </w:pPr>
          </w:p>
        </w:tc>
      </w:tr>
      <w:tr w:rsidR="00802E92" w:rsidRPr="00802E92" w:rsidTr="00000163">
        <w:trPr>
          <w:trHeight w:val="680"/>
        </w:trPr>
        <w:tc>
          <w:tcPr>
            <w:tcW w:w="3472" w:type="dxa"/>
            <w:shd w:val="clear" w:color="auto" w:fill="auto"/>
          </w:tcPr>
          <w:p w:rsidR="00802E92" w:rsidRPr="00802E92" w:rsidRDefault="00802E92" w:rsidP="00802E92">
            <w:pPr>
              <w:spacing w:line="240" w:lineRule="auto"/>
              <w:rPr>
                <w:rFonts w:cs="Gill Sans"/>
              </w:rPr>
            </w:pPr>
            <w:r w:rsidRPr="00802E92">
              <w:rPr>
                <w:rFonts w:cs="Gill Sans"/>
              </w:rPr>
              <w:t>Conduct feasibility studies for projects</w:t>
            </w:r>
          </w:p>
        </w:tc>
        <w:tc>
          <w:tcPr>
            <w:tcW w:w="3724" w:type="dxa"/>
            <w:shd w:val="clear" w:color="auto" w:fill="auto"/>
          </w:tcPr>
          <w:p w:rsidR="00802E92" w:rsidRPr="00FE33BB" w:rsidRDefault="00802E92" w:rsidP="00FE33BB">
            <w:pPr>
              <w:spacing w:after="0" w:line="240" w:lineRule="auto"/>
              <w:ind w:left="33"/>
              <w:rPr>
                <w:rFonts w:cs="Gill Sans"/>
              </w:rPr>
            </w:pPr>
            <w:r w:rsidRPr="00FE33BB">
              <w:rPr>
                <w:rFonts w:cs="Gill Sans"/>
              </w:rPr>
              <w:t>DRDLR</w:t>
            </w:r>
            <w:r w:rsidR="00FE33BB">
              <w:rPr>
                <w:rFonts w:cs="Gill Sans"/>
              </w:rPr>
              <w:t xml:space="preserve">, </w:t>
            </w:r>
            <w:r w:rsidRPr="00FE33BB">
              <w:rPr>
                <w:rFonts w:cs="Gill Sans"/>
              </w:rPr>
              <w:t>DEA</w:t>
            </w:r>
            <w:r w:rsidR="00FE33BB">
              <w:rPr>
                <w:rFonts w:cs="Gill Sans"/>
              </w:rPr>
              <w:t xml:space="preserve">, </w:t>
            </w:r>
            <w:r w:rsidRPr="00FE33BB">
              <w:rPr>
                <w:rFonts w:cs="Gill Sans"/>
              </w:rPr>
              <w:t>Municipalities</w:t>
            </w:r>
            <w:r w:rsidR="00FE33BB">
              <w:rPr>
                <w:rFonts w:cs="Gill Sans"/>
              </w:rPr>
              <w:t xml:space="preserve">, </w:t>
            </w:r>
            <w:r w:rsidRPr="00FE33BB">
              <w:rPr>
                <w:rFonts w:cs="Gill Sans"/>
              </w:rPr>
              <w:t>National People and Parks Steering Committee</w:t>
            </w:r>
          </w:p>
        </w:tc>
        <w:tc>
          <w:tcPr>
            <w:tcW w:w="2125" w:type="dxa"/>
            <w:shd w:val="clear" w:color="auto" w:fill="auto"/>
          </w:tcPr>
          <w:p w:rsidR="00802E92" w:rsidRPr="00802E92" w:rsidRDefault="00802E92" w:rsidP="00802E9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4"/>
              <w:rPr>
                <w:rFonts w:cs="Gill Sans"/>
              </w:rPr>
            </w:pPr>
            <w:r w:rsidRPr="00802E92">
              <w:rPr>
                <w:rFonts w:cs="Gill Sans"/>
              </w:rPr>
              <w:t>Funding (DEA and municipalities)</w:t>
            </w:r>
          </w:p>
        </w:tc>
        <w:tc>
          <w:tcPr>
            <w:tcW w:w="2411" w:type="dxa"/>
            <w:shd w:val="clear" w:color="auto" w:fill="auto"/>
          </w:tcPr>
          <w:p w:rsidR="00802E92" w:rsidRPr="00802E92" w:rsidRDefault="00802E92" w:rsidP="00802E9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4"/>
              <w:rPr>
                <w:rFonts w:cs="Gill Sans"/>
              </w:rPr>
            </w:pPr>
            <w:r w:rsidRPr="00802E92">
              <w:rPr>
                <w:rFonts w:cs="Gill Sans"/>
              </w:rPr>
              <w:t>30 Sept 2015</w:t>
            </w:r>
          </w:p>
        </w:tc>
        <w:tc>
          <w:tcPr>
            <w:tcW w:w="2410" w:type="dxa"/>
            <w:shd w:val="clear" w:color="auto" w:fill="auto"/>
          </w:tcPr>
          <w:p w:rsidR="00802E92" w:rsidRPr="00802E92" w:rsidRDefault="00802E92" w:rsidP="00802E92">
            <w:pPr>
              <w:spacing w:line="240" w:lineRule="auto"/>
              <w:ind w:left="33"/>
              <w:rPr>
                <w:rFonts w:cs="Gill Sans"/>
              </w:rPr>
            </w:pPr>
          </w:p>
        </w:tc>
      </w:tr>
      <w:tr w:rsidR="00802E92" w:rsidRPr="00802E92" w:rsidTr="00000163">
        <w:trPr>
          <w:trHeight w:val="680"/>
        </w:trPr>
        <w:tc>
          <w:tcPr>
            <w:tcW w:w="3472" w:type="dxa"/>
            <w:shd w:val="clear" w:color="auto" w:fill="auto"/>
          </w:tcPr>
          <w:p w:rsidR="00802E92" w:rsidRPr="00802E92" w:rsidRDefault="00802E92" w:rsidP="00802E92">
            <w:pPr>
              <w:spacing w:line="240" w:lineRule="auto"/>
              <w:rPr>
                <w:rFonts w:cs="Gill Sans"/>
              </w:rPr>
            </w:pPr>
            <w:r w:rsidRPr="00802E92">
              <w:rPr>
                <w:rFonts w:cs="Gill Sans"/>
              </w:rPr>
              <w:t>Explore all viable business opportunities – e.g. bio-prospecting; wildlife economy</w:t>
            </w:r>
          </w:p>
        </w:tc>
        <w:tc>
          <w:tcPr>
            <w:tcW w:w="3724" w:type="dxa"/>
            <w:shd w:val="clear" w:color="auto" w:fill="auto"/>
          </w:tcPr>
          <w:p w:rsidR="00802E92" w:rsidRPr="00FE33BB" w:rsidRDefault="00802E92" w:rsidP="00FE33BB">
            <w:pPr>
              <w:spacing w:after="0" w:line="240" w:lineRule="auto"/>
              <w:ind w:left="33"/>
              <w:rPr>
                <w:rFonts w:eastAsiaTheme="majorEastAsia" w:cs="Gill Sans"/>
                <w:i/>
                <w:iCs/>
                <w:color w:val="404040" w:themeColor="text1" w:themeTint="BF"/>
              </w:rPr>
            </w:pPr>
            <w:r w:rsidRPr="00FE33BB">
              <w:rPr>
                <w:rFonts w:cs="Gill Sans"/>
              </w:rPr>
              <w:t>DEA</w:t>
            </w:r>
            <w:r w:rsidR="00FE33BB">
              <w:rPr>
                <w:rFonts w:eastAsiaTheme="majorEastAsia" w:cs="Gill Sans"/>
                <w:i/>
                <w:iCs/>
                <w:color w:val="404040" w:themeColor="text1" w:themeTint="BF"/>
              </w:rPr>
              <w:t xml:space="preserve">, </w:t>
            </w:r>
            <w:r w:rsidRPr="00FE33BB">
              <w:rPr>
                <w:rFonts w:cs="Gill Sans"/>
              </w:rPr>
              <w:t>Land owners</w:t>
            </w:r>
            <w:r w:rsidR="00FE33BB">
              <w:rPr>
                <w:rFonts w:eastAsiaTheme="majorEastAsia" w:cs="Gill Sans"/>
                <w:i/>
                <w:iCs/>
                <w:color w:val="404040" w:themeColor="text1" w:themeTint="BF"/>
              </w:rPr>
              <w:t xml:space="preserve">, </w:t>
            </w:r>
            <w:r w:rsidRPr="00FE33BB">
              <w:rPr>
                <w:rFonts w:cs="Gill Sans"/>
              </w:rPr>
              <w:t>Private sector/ business (e.g. pharmaceutical companies)</w:t>
            </w:r>
            <w:r w:rsidR="00FE33BB">
              <w:rPr>
                <w:rFonts w:eastAsiaTheme="majorEastAsia" w:cs="Gill Sans"/>
                <w:i/>
                <w:iCs/>
                <w:color w:val="404040" w:themeColor="text1" w:themeTint="BF"/>
              </w:rPr>
              <w:t xml:space="preserve">, </w:t>
            </w:r>
            <w:r w:rsidRPr="00FE33BB">
              <w:rPr>
                <w:rFonts w:cs="Gill Sans"/>
              </w:rPr>
              <w:t>Traditional knowledge holders</w:t>
            </w:r>
          </w:p>
        </w:tc>
        <w:tc>
          <w:tcPr>
            <w:tcW w:w="2125" w:type="dxa"/>
            <w:shd w:val="clear" w:color="auto" w:fill="auto"/>
          </w:tcPr>
          <w:p w:rsidR="00802E92" w:rsidRPr="00802E92" w:rsidRDefault="00802E92" w:rsidP="00802E9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4"/>
              <w:rPr>
                <w:rFonts w:eastAsiaTheme="majorEastAsia" w:cs="Gill Sans"/>
                <w:i/>
                <w:iCs/>
                <w:color w:val="404040" w:themeColor="text1" w:themeTint="BF"/>
              </w:rPr>
            </w:pPr>
            <w:r w:rsidRPr="00802E92">
              <w:rPr>
                <w:rFonts w:cs="Gill Sans"/>
              </w:rPr>
              <w:t>Land</w:t>
            </w:r>
          </w:p>
          <w:p w:rsidR="00802E92" w:rsidRPr="00802E92" w:rsidRDefault="00802E92" w:rsidP="00802E9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4"/>
              <w:rPr>
                <w:rFonts w:eastAsiaTheme="majorEastAsia" w:cs="Gill Sans"/>
                <w:i/>
                <w:iCs/>
                <w:color w:val="404040" w:themeColor="text1" w:themeTint="BF"/>
              </w:rPr>
            </w:pPr>
            <w:r w:rsidRPr="00802E92">
              <w:rPr>
                <w:rFonts w:cs="Gill Sans"/>
              </w:rPr>
              <w:t>Appropriate infrastructure</w:t>
            </w:r>
          </w:p>
          <w:p w:rsidR="00802E92" w:rsidRPr="00802E92" w:rsidRDefault="00802E92" w:rsidP="00802E9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4"/>
              <w:rPr>
                <w:rFonts w:eastAsiaTheme="majorEastAsia" w:cs="Gill Sans"/>
                <w:i/>
                <w:iCs/>
                <w:color w:val="404040" w:themeColor="text1" w:themeTint="BF"/>
              </w:rPr>
            </w:pPr>
            <w:r w:rsidRPr="00802E92">
              <w:rPr>
                <w:rFonts w:cs="Gill Sans"/>
              </w:rPr>
              <w:t>Budget</w:t>
            </w:r>
          </w:p>
          <w:p w:rsidR="00802E92" w:rsidRPr="00802E92" w:rsidRDefault="00802E92" w:rsidP="00802E9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4"/>
              <w:rPr>
                <w:rFonts w:eastAsiaTheme="majorEastAsia" w:cs="Gill Sans"/>
                <w:i/>
                <w:iCs/>
                <w:color w:val="404040" w:themeColor="text1" w:themeTint="BF"/>
              </w:rPr>
            </w:pPr>
            <w:r w:rsidRPr="00802E92">
              <w:rPr>
                <w:rFonts w:cs="Gill Sans"/>
              </w:rPr>
              <w:t>Expertise</w:t>
            </w:r>
          </w:p>
        </w:tc>
        <w:tc>
          <w:tcPr>
            <w:tcW w:w="2411" w:type="dxa"/>
            <w:shd w:val="clear" w:color="auto" w:fill="auto"/>
          </w:tcPr>
          <w:p w:rsidR="00802E92" w:rsidRPr="00802E92" w:rsidRDefault="00802E92" w:rsidP="00802E9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4"/>
              <w:rPr>
                <w:rFonts w:eastAsiaTheme="majorEastAsia" w:cs="Gill Sans"/>
                <w:i/>
                <w:iCs/>
                <w:color w:val="404040" w:themeColor="text1" w:themeTint="BF"/>
              </w:rPr>
            </w:pPr>
            <w:r w:rsidRPr="00802E92">
              <w:rPr>
                <w:rFonts w:cs="Gill Sans"/>
              </w:rPr>
              <w:t>Ongoing</w:t>
            </w:r>
          </w:p>
        </w:tc>
        <w:tc>
          <w:tcPr>
            <w:tcW w:w="2410" w:type="dxa"/>
            <w:shd w:val="clear" w:color="auto" w:fill="auto"/>
          </w:tcPr>
          <w:p w:rsidR="00802E92" w:rsidRPr="00802E92" w:rsidRDefault="00802E92" w:rsidP="00802E92">
            <w:pPr>
              <w:spacing w:line="240" w:lineRule="auto"/>
              <w:ind w:left="33"/>
              <w:rPr>
                <w:rFonts w:cs="Gill Sans"/>
              </w:rPr>
            </w:pPr>
          </w:p>
        </w:tc>
      </w:tr>
      <w:tr w:rsidR="00802E92" w:rsidRPr="00802E92" w:rsidTr="00000163">
        <w:trPr>
          <w:trHeight w:val="680"/>
        </w:trPr>
        <w:tc>
          <w:tcPr>
            <w:tcW w:w="3472" w:type="dxa"/>
            <w:shd w:val="clear" w:color="auto" w:fill="auto"/>
          </w:tcPr>
          <w:p w:rsidR="00802E92" w:rsidRPr="00802E92" w:rsidRDefault="00802E92" w:rsidP="00802E92">
            <w:pPr>
              <w:spacing w:line="240" w:lineRule="auto"/>
              <w:rPr>
                <w:rFonts w:cs="Gill Sans"/>
              </w:rPr>
            </w:pPr>
            <w:r w:rsidRPr="00802E92">
              <w:rPr>
                <w:rFonts w:cs="Gill Sans"/>
              </w:rPr>
              <w:t>Develop compatible land-use management model for all PAs (i.e. viable/ suitable to the specifics of each PA)</w:t>
            </w:r>
          </w:p>
        </w:tc>
        <w:tc>
          <w:tcPr>
            <w:tcW w:w="3724" w:type="dxa"/>
            <w:shd w:val="clear" w:color="auto" w:fill="auto"/>
          </w:tcPr>
          <w:p w:rsidR="00802E92" w:rsidRPr="00FE33BB" w:rsidRDefault="00802E92" w:rsidP="00FE33BB">
            <w:pPr>
              <w:spacing w:after="0" w:line="240" w:lineRule="auto"/>
              <w:ind w:left="33"/>
              <w:rPr>
                <w:rFonts w:eastAsiaTheme="majorEastAsia" w:cs="Gill Sans"/>
                <w:i/>
                <w:iCs/>
                <w:color w:val="404040" w:themeColor="text1" w:themeTint="BF"/>
              </w:rPr>
            </w:pPr>
            <w:r w:rsidRPr="00FE33BB">
              <w:rPr>
                <w:rFonts w:cs="Gill Sans"/>
              </w:rPr>
              <w:t>Land owners</w:t>
            </w:r>
            <w:r w:rsidR="00FE33BB">
              <w:rPr>
                <w:rFonts w:eastAsiaTheme="majorEastAsia" w:cs="Gill Sans"/>
                <w:i/>
                <w:iCs/>
                <w:color w:val="404040" w:themeColor="text1" w:themeTint="BF"/>
              </w:rPr>
              <w:t xml:space="preserve">, </w:t>
            </w:r>
            <w:r w:rsidRPr="00FE33BB">
              <w:rPr>
                <w:rFonts w:cs="Gill Sans"/>
              </w:rPr>
              <w:t>Management authorities</w:t>
            </w:r>
            <w:r w:rsidR="00FE33BB">
              <w:rPr>
                <w:rFonts w:eastAsiaTheme="majorEastAsia" w:cs="Gill Sans"/>
                <w:i/>
                <w:iCs/>
                <w:color w:val="404040" w:themeColor="text1" w:themeTint="BF"/>
              </w:rPr>
              <w:t xml:space="preserve">, </w:t>
            </w:r>
            <w:r w:rsidRPr="00FE33BB">
              <w:rPr>
                <w:rFonts w:cs="Gill Sans"/>
              </w:rPr>
              <w:t>Provincial and national government</w:t>
            </w:r>
          </w:p>
        </w:tc>
        <w:tc>
          <w:tcPr>
            <w:tcW w:w="2125" w:type="dxa"/>
            <w:shd w:val="clear" w:color="auto" w:fill="auto"/>
          </w:tcPr>
          <w:p w:rsidR="00802E92" w:rsidRPr="00802E92" w:rsidRDefault="00802E92" w:rsidP="00802E9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4"/>
              <w:rPr>
                <w:rFonts w:cs="Gill Sans"/>
              </w:rPr>
            </w:pPr>
            <w:r w:rsidRPr="00802E92">
              <w:rPr>
                <w:rFonts w:cs="Gill Sans"/>
              </w:rPr>
              <w:t xml:space="preserve">Expertise, </w:t>
            </w:r>
          </w:p>
          <w:p w:rsidR="00802E92" w:rsidRPr="00802E92" w:rsidRDefault="00802E92" w:rsidP="00802E9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4"/>
              <w:rPr>
                <w:rFonts w:eastAsiaTheme="majorEastAsia" w:cs="Gill Sans"/>
                <w:i/>
                <w:iCs/>
                <w:color w:val="404040" w:themeColor="text1" w:themeTint="BF"/>
              </w:rPr>
            </w:pPr>
            <w:r w:rsidRPr="00802E92">
              <w:rPr>
                <w:rFonts w:cs="Gill Sans"/>
              </w:rPr>
              <w:t>Ecological/ land-use plans</w:t>
            </w:r>
          </w:p>
        </w:tc>
        <w:tc>
          <w:tcPr>
            <w:tcW w:w="2411" w:type="dxa"/>
            <w:shd w:val="clear" w:color="auto" w:fill="auto"/>
          </w:tcPr>
          <w:p w:rsidR="00802E92" w:rsidRPr="00802E92" w:rsidRDefault="00802E92" w:rsidP="00802E9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4"/>
              <w:rPr>
                <w:rFonts w:eastAsiaTheme="majorEastAsia" w:cs="Gill Sans"/>
                <w:i/>
                <w:iCs/>
                <w:color w:val="404040" w:themeColor="text1" w:themeTint="BF"/>
              </w:rPr>
            </w:pPr>
            <w:r w:rsidRPr="00802E92">
              <w:rPr>
                <w:rFonts w:cs="Gill Sans"/>
              </w:rPr>
              <w:t>Ongoing</w:t>
            </w:r>
          </w:p>
        </w:tc>
        <w:tc>
          <w:tcPr>
            <w:tcW w:w="2410" w:type="dxa"/>
            <w:shd w:val="clear" w:color="auto" w:fill="auto"/>
          </w:tcPr>
          <w:p w:rsidR="00802E92" w:rsidRPr="00802E92" w:rsidRDefault="00802E92" w:rsidP="00802E92">
            <w:pPr>
              <w:spacing w:line="240" w:lineRule="auto"/>
              <w:rPr>
                <w:rFonts w:cs="Gill Sans"/>
              </w:rPr>
            </w:pPr>
          </w:p>
        </w:tc>
      </w:tr>
      <w:tr w:rsidR="00802E92" w:rsidRPr="00802E92" w:rsidTr="00000163">
        <w:trPr>
          <w:trHeight w:val="271"/>
        </w:trPr>
        <w:tc>
          <w:tcPr>
            <w:tcW w:w="3472" w:type="dxa"/>
            <w:shd w:val="clear" w:color="auto" w:fill="auto"/>
          </w:tcPr>
          <w:p w:rsidR="00802E92" w:rsidRPr="00802E92" w:rsidRDefault="00802E92" w:rsidP="00802E92">
            <w:pPr>
              <w:spacing w:line="240" w:lineRule="auto"/>
              <w:rPr>
                <w:rFonts w:cs="Gill Sans"/>
              </w:rPr>
            </w:pPr>
            <w:r w:rsidRPr="00802E92">
              <w:rPr>
                <w:rFonts w:cs="Gill Sans"/>
              </w:rPr>
              <w:t>Integrate formal environmental education programmes into the national curriculum</w:t>
            </w:r>
          </w:p>
        </w:tc>
        <w:tc>
          <w:tcPr>
            <w:tcW w:w="3724" w:type="dxa"/>
            <w:shd w:val="clear" w:color="auto" w:fill="auto"/>
          </w:tcPr>
          <w:p w:rsidR="00802E92" w:rsidRPr="00FE33BB" w:rsidRDefault="00802E92" w:rsidP="00FE33BB">
            <w:pPr>
              <w:spacing w:after="0" w:line="240" w:lineRule="auto"/>
              <w:ind w:left="33"/>
              <w:rPr>
                <w:rFonts w:eastAsiaTheme="majorEastAsia" w:cs="Gill Sans"/>
                <w:i/>
                <w:iCs/>
                <w:color w:val="404040" w:themeColor="text1" w:themeTint="BF"/>
              </w:rPr>
            </w:pPr>
            <w:r w:rsidRPr="00FE33BB">
              <w:rPr>
                <w:rFonts w:cs="Gill Sans"/>
              </w:rPr>
              <w:t>National government</w:t>
            </w:r>
            <w:r w:rsidR="00FE33BB">
              <w:rPr>
                <w:rFonts w:eastAsiaTheme="majorEastAsia" w:cs="Gill Sans"/>
                <w:i/>
                <w:iCs/>
                <w:color w:val="404040" w:themeColor="text1" w:themeTint="BF"/>
              </w:rPr>
              <w:t xml:space="preserve">, </w:t>
            </w:r>
            <w:r w:rsidRPr="00FE33BB">
              <w:rPr>
                <w:rFonts w:cs="Gill Sans"/>
              </w:rPr>
              <w:t>Learning institutions</w:t>
            </w:r>
            <w:r w:rsidR="00FE33BB">
              <w:rPr>
                <w:rFonts w:eastAsiaTheme="majorEastAsia" w:cs="Gill Sans"/>
                <w:i/>
                <w:iCs/>
                <w:color w:val="404040" w:themeColor="text1" w:themeTint="BF"/>
              </w:rPr>
              <w:t xml:space="preserve">, </w:t>
            </w:r>
            <w:r w:rsidRPr="00FE33BB">
              <w:rPr>
                <w:rFonts w:cs="Gill Sans"/>
              </w:rPr>
              <w:t>Private sector</w:t>
            </w:r>
          </w:p>
        </w:tc>
        <w:tc>
          <w:tcPr>
            <w:tcW w:w="2125" w:type="dxa"/>
            <w:shd w:val="clear" w:color="auto" w:fill="auto"/>
          </w:tcPr>
          <w:p w:rsidR="00802E92" w:rsidRPr="00802E92" w:rsidRDefault="00802E92" w:rsidP="00802E9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4"/>
              <w:rPr>
                <w:rFonts w:eastAsiaTheme="majorEastAsia" w:cs="Gill Sans"/>
                <w:i/>
                <w:iCs/>
                <w:color w:val="404040" w:themeColor="text1" w:themeTint="BF"/>
              </w:rPr>
            </w:pPr>
            <w:r w:rsidRPr="00802E92">
              <w:rPr>
                <w:rFonts w:cs="Gill Sans"/>
              </w:rPr>
              <w:t>Budget</w:t>
            </w:r>
          </w:p>
          <w:p w:rsidR="00802E92" w:rsidRPr="00802E92" w:rsidRDefault="00802E92" w:rsidP="00802E9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4"/>
              <w:rPr>
                <w:rFonts w:eastAsiaTheme="majorEastAsia" w:cs="Gill Sans"/>
                <w:i/>
                <w:iCs/>
                <w:color w:val="404040" w:themeColor="text1" w:themeTint="BF"/>
              </w:rPr>
            </w:pPr>
            <w:r w:rsidRPr="00802E92">
              <w:rPr>
                <w:rFonts w:cs="Gill Sans"/>
              </w:rPr>
              <w:t>National government support</w:t>
            </w:r>
          </w:p>
        </w:tc>
        <w:tc>
          <w:tcPr>
            <w:tcW w:w="2411" w:type="dxa"/>
            <w:shd w:val="clear" w:color="auto" w:fill="auto"/>
          </w:tcPr>
          <w:p w:rsidR="00802E92" w:rsidRPr="00802E92" w:rsidRDefault="00802E92" w:rsidP="00802E9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4"/>
              <w:rPr>
                <w:rFonts w:eastAsiaTheme="majorEastAsia" w:cs="Gill Sans"/>
                <w:i/>
                <w:iCs/>
                <w:color w:val="404040" w:themeColor="text1" w:themeTint="BF"/>
              </w:rPr>
            </w:pPr>
            <w:r w:rsidRPr="00802E92">
              <w:rPr>
                <w:rFonts w:cs="Gill Sans"/>
              </w:rPr>
              <w:t>Ongoing (already underway)</w:t>
            </w:r>
          </w:p>
        </w:tc>
        <w:tc>
          <w:tcPr>
            <w:tcW w:w="2410" w:type="dxa"/>
            <w:shd w:val="clear" w:color="auto" w:fill="auto"/>
          </w:tcPr>
          <w:p w:rsidR="00802E92" w:rsidRPr="00802E92" w:rsidRDefault="00802E92" w:rsidP="00802E92">
            <w:pPr>
              <w:spacing w:line="240" w:lineRule="auto"/>
              <w:ind w:left="33"/>
              <w:rPr>
                <w:rFonts w:cs="Gill Sans"/>
              </w:rPr>
            </w:pPr>
          </w:p>
        </w:tc>
      </w:tr>
    </w:tbl>
    <w:p w:rsidR="00352E47" w:rsidRDefault="00352E47">
      <w:pPr>
        <w:spacing w:after="0" w:line="240" w:lineRule="auto"/>
        <w:rPr>
          <w:rFonts w:cs="Arial"/>
          <w:bCs/>
          <w:iCs/>
          <w:caps/>
          <w:color w:val="1F497D" w:themeColor="text2"/>
          <w:sz w:val="28"/>
          <w:szCs w:val="28"/>
        </w:rPr>
      </w:pPr>
      <w:r>
        <w:br w:type="page"/>
      </w:r>
    </w:p>
    <w:p w:rsidR="00DD4C73" w:rsidRDefault="00481611" w:rsidP="00481611">
      <w:pPr>
        <w:pStyle w:val="Heading2"/>
      </w:pPr>
      <w:r w:rsidRPr="00160C82">
        <w:t>Poaching of endangered species of fauna and flora</w:t>
      </w:r>
    </w:p>
    <w:p w:rsidR="00DD4C73" w:rsidRDefault="00DD4C73" w:rsidP="00481611">
      <w:pPr>
        <w:spacing w:after="0" w:line="240" w:lineRule="auto"/>
      </w:pPr>
    </w:p>
    <w:p w:rsidR="00481611" w:rsidRPr="00352E47" w:rsidRDefault="00352E47" w:rsidP="00352E47">
      <w:pPr>
        <w:spacing w:after="0" w:line="240" w:lineRule="auto"/>
        <w:rPr>
          <w:b/>
        </w:rPr>
      </w:pPr>
      <w:r>
        <w:rPr>
          <w:b/>
        </w:rPr>
        <w:t xml:space="preserve">1. </w:t>
      </w:r>
      <w:r w:rsidR="00481611" w:rsidRPr="00352E47">
        <w:rPr>
          <w:b/>
        </w:rPr>
        <w:t>Awareness raising and community mobilisation</w:t>
      </w:r>
    </w:p>
    <w:p w:rsidR="00481611" w:rsidRPr="00481611" w:rsidRDefault="00481611" w:rsidP="00352E47">
      <w:pPr>
        <w:pStyle w:val="ListParagraph"/>
        <w:numPr>
          <w:ilvl w:val="0"/>
          <w:numId w:val="31"/>
        </w:numPr>
        <w:spacing w:after="0" w:line="240" w:lineRule="auto"/>
      </w:pPr>
      <w:r w:rsidRPr="00481611">
        <w:t xml:space="preserve">Communities need to understand the value </w:t>
      </w:r>
      <w:r w:rsidR="00536843">
        <w:t xml:space="preserve">of the asset (fauna and flora) and </w:t>
      </w:r>
      <w:r w:rsidRPr="00481611">
        <w:t>their role in looking after it</w:t>
      </w:r>
    </w:p>
    <w:p w:rsidR="00481611" w:rsidRPr="00481611" w:rsidRDefault="00536843" w:rsidP="00536843">
      <w:pPr>
        <w:pStyle w:val="ListParagraph"/>
        <w:numPr>
          <w:ilvl w:val="0"/>
          <w:numId w:val="31"/>
        </w:numPr>
        <w:spacing w:after="0" w:line="240" w:lineRule="auto"/>
      </w:pPr>
      <w:r>
        <w:t>Communication efforts must be geared toward</w:t>
      </w:r>
      <w:r w:rsidR="00481611" w:rsidRPr="00481611">
        <w:t xml:space="preserve"> behaviour</w:t>
      </w:r>
      <w:r>
        <w:t xml:space="preserve"> change.  There is a sense that the most effective methods of communication are </w:t>
      </w:r>
      <w:r w:rsidR="00481611" w:rsidRPr="00481611">
        <w:t>Imbizos, door-to-door campaigns, social media , radio and TV advertising campaigns</w:t>
      </w:r>
    </w:p>
    <w:p w:rsidR="00481611" w:rsidRPr="00481611" w:rsidRDefault="00536843" w:rsidP="00352E47">
      <w:pPr>
        <w:pStyle w:val="ListParagraph"/>
        <w:numPr>
          <w:ilvl w:val="0"/>
          <w:numId w:val="31"/>
        </w:numPr>
        <w:spacing w:after="0" w:line="240" w:lineRule="auto"/>
      </w:pPr>
      <w:r>
        <w:t xml:space="preserve">Consider </w:t>
      </w:r>
      <w:r w:rsidR="00481611" w:rsidRPr="00481611">
        <w:t>Rhino ambassadors</w:t>
      </w:r>
      <w:r>
        <w:t xml:space="preserve"> as an anchor marketing element</w:t>
      </w:r>
    </w:p>
    <w:p w:rsidR="00481611" w:rsidRPr="00481611" w:rsidRDefault="00481611" w:rsidP="00481611">
      <w:pPr>
        <w:spacing w:after="0" w:line="240" w:lineRule="auto"/>
        <w:rPr>
          <w:lang w:val="en-ZA"/>
        </w:rPr>
      </w:pPr>
    </w:p>
    <w:p w:rsidR="00481611" w:rsidRPr="00481611" w:rsidRDefault="00481611" w:rsidP="00481611">
      <w:pPr>
        <w:spacing w:after="0" w:line="240" w:lineRule="auto"/>
        <w:rPr>
          <w:lang w:val="en-ZA"/>
        </w:rPr>
      </w:pPr>
    </w:p>
    <w:p w:rsidR="00481611" w:rsidRPr="00481611" w:rsidRDefault="00352E47" w:rsidP="00481611">
      <w:pPr>
        <w:spacing w:after="0" w:line="240" w:lineRule="auto"/>
        <w:rPr>
          <w:b/>
          <w:lang w:val="en-ZA"/>
        </w:rPr>
      </w:pPr>
      <w:r>
        <w:rPr>
          <w:b/>
          <w:lang w:val="en-ZA"/>
        </w:rPr>
        <w:t xml:space="preserve">2. </w:t>
      </w:r>
      <w:r w:rsidR="00481611" w:rsidRPr="00481611">
        <w:rPr>
          <w:b/>
          <w:lang w:val="en-ZA"/>
        </w:rPr>
        <w:t xml:space="preserve">Incentives and </w:t>
      </w:r>
      <w:r w:rsidR="0001525C">
        <w:rPr>
          <w:b/>
          <w:lang w:val="en-ZA"/>
        </w:rPr>
        <w:t>s</w:t>
      </w:r>
      <w:r w:rsidR="00481611" w:rsidRPr="00481611">
        <w:rPr>
          <w:b/>
          <w:lang w:val="en-ZA"/>
        </w:rPr>
        <w:t>kills development (socio-economic development)</w:t>
      </w:r>
    </w:p>
    <w:p w:rsidR="00481611" w:rsidRPr="00481611" w:rsidRDefault="00481611" w:rsidP="00481611">
      <w:pPr>
        <w:spacing w:after="0" w:line="240" w:lineRule="auto"/>
        <w:rPr>
          <w:i/>
          <w:lang w:val="en-ZA"/>
        </w:rPr>
      </w:pPr>
      <w:r w:rsidRPr="00481611">
        <w:rPr>
          <w:i/>
          <w:lang w:val="en-ZA"/>
        </w:rPr>
        <w:t xml:space="preserve">What are the </w:t>
      </w:r>
      <w:r w:rsidRPr="00481611">
        <w:rPr>
          <w:i/>
          <w:u w:val="single"/>
          <w:lang w:val="en-ZA"/>
        </w:rPr>
        <w:t>skills development</w:t>
      </w:r>
      <w:r w:rsidRPr="00481611">
        <w:rPr>
          <w:i/>
          <w:lang w:val="en-ZA"/>
        </w:rPr>
        <w:t xml:space="preserve"> requirements for dealing with the challenge of poaching?</w:t>
      </w:r>
    </w:p>
    <w:p w:rsidR="00481611" w:rsidRPr="00481611" w:rsidRDefault="00481611" w:rsidP="00352E47">
      <w:pPr>
        <w:pStyle w:val="ListParagraph"/>
        <w:numPr>
          <w:ilvl w:val="0"/>
          <w:numId w:val="36"/>
        </w:numPr>
        <w:spacing w:after="0" w:line="240" w:lineRule="auto"/>
      </w:pPr>
      <w:r w:rsidRPr="00481611">
        <w:t>Environmental education to be included in the school curriculum - understanding of plants and animals and its importance (long term)</w:t>
      </w:r>
    </w:p>
    <w:p w:rsidR="00481611" w:rsidRPr="00481611" w:rsidRDefault="00536843" w:rsidP="00352E47">
      <w:pPr>
        <w:pStyle w:val="ListParagraph"/>
        <w:numPr>
          <w:ilvl w:val="0"/>
          <w:numId w:val="36"/>
        </w:numPr>
        <w:spacing w:after="0" w:line="240" w:lineRule="auto"/>
      </w:pPr>
      <w:r>
        <w:t>I</w:t>
      </w:r>
      <w:r w:rsidR="00481611" w:rsidRPr="00481611">
        <w:t>ndigenous knowledge of</w:t>
      </w:r>
      <w:r>
        <w:t xml:space="preserve"> for example medicinal plants needs to be captured and recorded. Research must be conducted to ensure that </w:t>
      </w:r>
      <w:r w:rsidR="00481611" w:rsidRPr="00481611">
        <w:t>Intellectual Property (IP)</w:t>
      </w:r>
      <w:r>
        <w:t xml:space="preserve"> is retained by communities. </w:t>
      </w:r>
    </w:p>
    <w:p w:rsidR="00776868" w:rsidRPr="00481611" w:rsidRDefault="00481611" w:rsidP="00776868">
      <w:pPr>
        <w:pStyle w:val="ListParagraph"/>
        <w:numPr>
          <w:ilvl w:val="0"/>
          <w:numId w:val="36"/>
        </w:numPr>
        <w:spacing w:after="0" w:line="240" w:lineRule="auto"/>
      </w:pPr>
      <w:r w:rsidRPr="00481611">
        <w:t>Resource management skills development and training required</w:t>
      </w:r>
      <w:r w:rsidR="00776868">
        <w:t>.</w:t>
      </w:r>
    </w:p>
    <w:p w:rsidR="00481611" w:rsidRPr="00481611" w:rsidRDefault="00481611" w:rsidP="00481611">
      <w:pPr>
        <w:spacing w:after="0" w:line="240" w:lineRule="auto"/>
        <w:rPr>
          <w:i/>
          <w:lang w:val="en-ZA"/>
        </w:rPr>
      </w:pPr>
      <w:r w:rsidRPr="00481611">
        <w:rPr>
          <w:i/>
          <w:lang w:val="en-ZA"/>
        </w:rPr>
        <w:t xml:space="preserve">What </w:t>
      </w:r>
      <w:r w:rsidRPr="00481611">
        <w:rPr>
          <w:i/>
          <w:u w:val="single"/>
          <w:lang w:val="en-ZA"/>
        </w:rPr>
        <w:t>incentives</w:t>
      </w:r>
      <w:r w:rsidR="00776868">
        <w:rPr>
          <w:i/>
          <w:lang w:val="en-ZA"/>
        </w:rPr>
        <w:t xml:space="preserve"> do communities</w:t>
      </w:r>
      <w:r w:rsidRPr="00481611">
        <w:rPr>
          <w:i/>
          <w:lang w:val="en-ZA"/>
        </w:rPr>
        <w:t xml:space="preserve"> require in order to assist with anti-poaching activity?</w:t>
      </w:r>
    </w:p>
    <w:p w:rsidR="00481611" w:rsidRPr="00481611" w:rsidRDefault="00481611" w:rsidP="00352E47">
      <w:pPr>
        <w:pStyle w:val="ListParagraph"/>
        <w:numPr>
          <w:ilvl w:val="0"/>
          <w:numId w:val="37"/>
        </w:numPr>
        <w:spacing w:after="0" w:line="240" w:lineRule="auto"/>
      </w:pPr>
      <w:r w:rsidRPr="00481611">
        <w:t>Access to protected areas - to visit grave sites, heritage sites, harvesting of medicinal plants</w:t>
      </w:r>
    </w:p>
    <w:p w:rsidR="00481611" w:rsidRPr="00481611" w:rsidRDefault="00481611" w:rsidP="00352E47">
      <w:pPr>
        <w:pStyle w:val="ListParagraph"/>
        <w:numPr>
          <w:ilvl w:val="0"/>
          <w:numId w:val="37"/>
        </w:numPr>
        <w:spacing w:after="0" w:line="240" w:lineRule="auto"/>
      </w:pPr>
      <w:r w:rsidRPr="00481611">
        <w:t>Poor communities must be prioritised for jobs in the parks</w:t>
      </w:r>
    </w:p>
    <w:p w:rsidR="00481611" w:rsidRPr="00481611" w:rsidRDefault="00481611" w:rsidP="00352E47">
      <w:pPr>
        <w:pStyle w:val="ListParagraph"/>
        <w:numPr>
          <w:ilvl w:val="0"/>
          <w:numId w:val="37"/>
        </w:numPr>
        <w:spacing w:after="0" w:line="240" w:lineRule="auto"/>
      </w:pPr>
      <w:r w:rsidRPr="00481611">
        <w:t>Make an incentive kitty available and run some kind of competition that will be paid out to communities if no rhinos killed in a specific space of time</w:t>
      </w:r>
    </w:p>
    <w:p w:rsidR="00481611" w:rsidRPr="00481611" w:rsidRDefault="00481611" w:rsidP="00352E47">
      <w:pPr>
        <w:pStyle w:val="ListParagraph"/>
        <w:numPr>
          <w:ilvl w:val="0"/>
          <w:numId w:val="37"/>
        </w:numPr>
        <w:spacing w:after="0" w:line="240" w:lineRule="auto"/>
      </w:pPr>
      <w:r w:rsidRPr="00481611">
        <w:t>Communities in PAs can also assist with infrastructure development in these areas - employment opportunities</w:t>
      </w:r>
    </w:p>
    <w:p w:rsidR="00481611" w:rsidRPr="00481611" w:rsidRDefault="00481611" w:rsidP="00352E47">
      <w:pPr>
        <w:pStyle w:val="ListParagraph"/>
        <w:numPr>
          <w:ilvl w:val="0"/>
          <w:numId w:val="37"/>
        </w:numPr>
        <w:spacing w:after="0" w:line="240" w:lineRule="auto"/>
      </w:pPr>
      <w:r w:rsidRPr="00481611">
        <w:t>Recognition of indigenous knowledge and skills</w:t>
      </w:r>
    </w:p>
    <w:p w:rsidR="00481611" w:rsidRPr="00481611" w:rsidRDefault="00481611" w:rsidP="00352E47">
      <w:pPr>
        <w:pStyle w:val="ListParagraph"/>
        <w:numPr>
          <w:ilvl w:val="0"/>
          <w:numId w:val="37"/>
        </w:numPr>
        <w:spacing w:after="0" w:line="240" w:lineRule="auto"/>
      </w:pPr>
      <w:r w:rsidRPr="00352E47">
        <w:t>Financial reward for whistle blowers/informers who turn in poachers - however this is a challenge as it will be competing with syndicates who are able to pay much more</w:t>
      </w:r>
    </w:p>
    <w:p w:rsidR="00481611" w:rsidRPr="00481611" w:rsidRDefault="00481611" w:rsidP="00352E47">
      <w:pPr>
        <w:pStyle w:val="ListParagraph"/>
        <w:numPr>
          <w:ilvl w:val="0"/>
          <w:numId w:val="37"/>
        </w:numPr>
        <w:spacing w:after="0" w:line="240" w:lineRule="auto"/>
      </w:pPr>
      <w:r w:rsidRPr="00352E47">
        <w:t>"</w:t>
      </w:r>
      <w:r w:rsidR="00000163">
        <w:t>N</w:t>
      </w:r>
      <w:r w:rsidRPr="00352E47">
        <w:t>on-financial incentives" - b</w:t>
      </w:r>
      <w:r w:rsidR="00000163">
        <w:t>uilding of schools, roads, etc.</w:t>
      </w:r>
    </w:p>
    <w:p w:rsidR="00481611" w:rsidRPr="00481611" w:rsidRDefault="00481611" w:rsidP="00352E47">
      <w:pPr>
        <w:pStyle w:val="ListParagraph"/>
        <w:numPr>
          <w:ilvl w:val="0"/>
          <w:numId w:val="37"/>
        </w:numPr>
        <w:spacing w:after="0" w:line="240" w:lineRule="auto"/>
      </w:pPr>
      <w:r w:rsidRPr="00352E47">
        <w:t>Municipalities must work with communities in PAs to ensure service delivery - Community Development Plans for the PA must talk to the IDP of the municipality, basic infrastructure provided roads, etc. there must be relevant dispensation for providing those basic services</w:t>
      </w:r>
    </w:p>
    <w:p w:rsidR="00481611" w:rsidRPr="00481611" w:rsidRDefault="00481611" w:rsidP="00481611">
      <w:pPr>
        <w:spacing w:after="0" w:line="240" w:lineRule="auto"/>
        <w:rPr>
          <w:lang w:val="en-ZA"/>
        </w:rPr>
      </w:pPr>
    </w:p>
    <w:p w:rsidR="00481611" w:rsidRPr="00776868" w:rsidRDefault="00352E47" w:rsidP="00481611">
      <w:pPr>
        <w:spacing w:after="0" w:line="240" w:lineRule="auto"/>
        <w:rPr>
          <w:b/>
          <w:lang w:val="en-ZA"/>
        </w:rPr>
      </w:pPr>
      <w:r>
        <w:rPr>
          <w:b/>
          <w:lang w:val="en-ZA"/>
        </w:rPr>
        <w:t xml:space="preserve">3. </w:t>
      </w:r>
      <w:r w:rsidR="00481611" w:rsidRPr="00481611">
        <w:rPr>
          <w:b/>
          <w:lang w:val="en-ZA"/>
        </w:rPr>
        <w:t xml:space="preserve">Capacity building / Empowerment of local institutions &amp; structures </w:t>
      </w:r>
    </w:p>
    <w:p w:rsidR="00481611" w:rsidRPr="00352E47" w:rsidRDefault="00481611" w:rsidP="00352E47">
      <w:pPr>
        <w:pStyle w:val="ListParagraph"/>
        <w:numPr>
          <w:ilvl w:val="0"/>
          <w:numId w:val="38"/>
        </w:numPr>
        <w:spacing w:after="0" w:line="240" w:lineRule="auto"/>
      </w:pPr>
      <w:r w:rsidRPr="00352E47">
        <w:t>Under this intervention the intention is to empower local institutions and structures to provide leadership and guidance to communities on environmental management, conservation and anti-poaching issues</w:t>
      </w:r>
    </w:p>
    <w:p w:rsidR="00481611" w:rsidRPr="00481611" w:rsidRDefault="00481611" w:rsidP="00481611">
      <w:pPr>
        <w:spacing w:after="0" w:line="240" w:lineRule="auto"/>
        <w:rPr>
          <w:lang w:val="en-ZA"/>
        </w:rPr>
      </w:pPr>
    </w:p>
    <w:p w:rsidR="00481611" w:rsidRPr="00481611" w:rsidRDefault="00481611" w:rsidP="00481611">
      <w:pPr>
        <w:spacing w:after="0" w:line="240" w:lineRule="auto"/>
        <w:rPr>
          <w:lang w:val="en-ZA"/>
        </w:rPr>
      </w:pPr>
    </w:p>
    <w:p w:rsidR="00481611" w:rsidRPr="00481611" w:rsidRDefault="00352E47" w:rsidP="00481611">
      <w:pPr>
        <w:spacing w:after="0" w:line="240" w:lineRule="auto"/>
        <w:rPr>
          <w:lang w:val="en-ZA"/>
        </w:rPr>
      </w:pPr>
      <w:r>
        <w:rPr>
          <w:b/>
          <w:lang w:val="en-ZA"/>
        </w:rPr>
        <w:t xml:space="preserve">4.  </w:t>
      </w:r>
      <w:r w:rsidR="00481611" w:rsidRPr="00481611">
        <w:rPr>
          <w:b/>
          <w:lang w:val="en-ZA"/>
        </w:rPr>
        <w:t>Relationships and partnerships between parks and communities</w:t>
      </w:r>
      <w:r w:rsidR="00481611" w:rsidRPr="00481611">
        <w:rPr>
          <w:lang w:val="en-ZA"/>
        </w:rPr>
        <w:t xml:space="preserve"> (link with the commission dealing with stakeholder relations and partnerships)</w:t>
      </w:r>
    </w:p>
    <w:p w:rsidR="00481611" w:rsidRPr="00352E47" w:rsidRDefault="00481611" w:rsidP="00352E47">
      <w:pPr>
        <w:pStyle w:val="ListParagraph"/>
        <w:numPr>
          <w:ilvl w:val="0"/>
          <w:numId w:val="38"/>
        </w:numPr>
        <w:spacing w:after="0" w:line="240" w:lineRule="auto"/>
      </w:pPr>
      <w:r w:rsidRPr="00352E47">
        <w:t>The intention of this intervention is to ensure that relationships and partnerships between communities and parks authorities are strengthened to ensure that communiti</w:t>
      </w:r>
      <w:r w:rsidR="00776868">
        <w:t xml:space="preserve">es are able to benefit from the natural </w:t>
      </w:r>
      <w:r w:rsidRPr="00352E47">
        <w:t>resource</w:t>
      </w:r>
      <w:r w:rsidR="00776868">
        <w:t xml:space="preserve">s in protected areas. </w:t>
      </w:r>
    </w:p>
    <w:p w:rsidR="00481611" w:rsidRPr="00481611" w:rsidRDefault="00481611" w:rsidP="00481611">
      <w:pPr>
        <w:spacing w:after="0" w:line="240" w:lineRule="auto"/>
        <w:rPr>
          <w:lang w:val="en-ZA"/>
        </w:rPr>
      </w:pPr>
    </w:p>
    <w:p w:rsidR="00481611" w:rsidRPr="00481611" w:rsidRDefault="00352E47" w:rsidP="00481611">
      <w:pPr>
        <w:spacing w:after="0" w:line="240" w:lineRule="auto"/>
        <w:rPr>
          <w:lang w:val="en-ZA"/>
        </w:rPr>
      </w:pPr>
      <w:r>
        <w:rPr>
          <w:b/>
          <w:lang w:val="en-ZA"/>
        </w:rPr>
        <w:t xml:space="preserve">5.  </w:t>
      </w:r>
      <w:r w:rsidR="00481611" w:rsidRPr="00481611">
        <w:rPr>
          <w:b/>
          <w:lang w:val="en-ZA"/>
        </w:rPr>
        <w:t xml:space="preserve">Law enforcement </w:t>
      </w:r>
      <w:r w:rsidR="0001525C">
        <w:rPr>
          <w:b/>
          <w:lang w:val="en-ZA"/>
        </w:rPr>
        <w:t>and</w:t>
      </w:r>
      <w:r w:rsidR="00481611" w:rsidRPr="00481611">
        <w:rPr>
          <w:b/>
          <w:lang w:val="en-ZA"/>
        </w:rPr>
        <w:t xml:space="preserve"> </w:t>
      </w:r>
      <w:r w:rsidR="0001525C">
        <w:rPr>
          <w:b/>
          <w:lang w:val="en-ZA"/>
        </w:rPr>
        <w:t>s</w:t>
      </w:r>
      <w:r w:rsidR="00481611" w:rsidRPr="00481611">
        <w:rPr>
          <w:b/>
          <w:lang w:val="en-ZA"/>
        </w:rPr>
        <w:t xml:space="preserve">ecurity </w:t>
      </w:r>
    </w:p>
    <w:p w:rsidR="00481611" w:rsidRPr="00481611" w:rsidRDefault="00481611" w:rsidP="00352E47">
      <w:pPr>
        <w:pStyle w:val="ListParagraph"/>
        <w:numPr>
          <w:ilvl w:val="0"/>
          <w:numId w:val="38"/>
        </w:numPr>
        <w:spacing w:after="0" w:line="240" w:lineRule="auto"/>
      </w:pPr>
      <w:r w:rsidRPr="00481611">
        <w:t>Community volunteers</w:t>
      </w:r>
      <w:r w:rsidR="00776868">
        <w:t xml:space="preserve"> should be utilised in law enforcement activities </w:t>
      </w:r>
    </w:p>
    <w:p w:rsidR="00481611" w:rsidRPr="00481611" w:rsidRDefault="00776868" w:rsidP="00352E47">
      <w:pPr>
        <w:pStyle w:val="ListParagraph"/>
        <w:numPr>
          <w:ilvl w:val="0"/>
          <w:numId w:val="38"/>
        </w:numPr>
        <w:spacing w:after="0" w:line="240" w:lineRule="auto"/>
      </w:pPr>
      <w:r>
        <w:t xml:space="preserve">There must be a response standard to ensure that </w:t>
      </w:r>
      <w:r w:rsidR="00481611" w:rsidRPr="00481611">
        <w:t xml:space="preserve">damage </w:t>
      </w:r>
      <w:r>
        <w:t xml:space="preserve">caused </w:t>
      </w:r>
      <w:r w:rsidR="00481611" w:rsidRPr="00481611">
        <w:t xml:space="preserve">to property </w:t>
      </w:r>
      <w:r>
        <w:t xml:space="preserve">by animals are dealt with speedily. </w:t>
      </w:r>
    </w:p>
    <w:p w:rsidR="00481611" w:rsidRPr="00481611" w:rsidRDefault="00776868" w:rsidP="00352E47">
      <w:pPr>
        <w:pStyle w:val="ListParagraph"/>
        <w:numPr>
          <w:ilvl w:val="0"/>
          <w:numId w:val="38"/>
        </w:numPr>
        <w:spacing w:after="0" w:line="240" w:lineRule="auto"/>
      </w:pPr>
      <w:r>
        <w:t>Ensure engagements</w:t>
      </w:r>
      <w:r w:rsidR="00481611" w:rsidRPr="00481611">
        <w:t xml:space="preserve"> with communities to agree on how they will collaborate with law enforcement and parks authorities to reduce poaching activities</w:t>
      </w:r>
    </w:p>
    <w:p w:rsidR="00481611" w:rsidRPr="00481611" w:rsidRDefault="00481611" w:rsidP="00352E47">
      <w:pPr>
        <w:pStyle w:val="ListParagraph"/>
        <w:numPr>
          <w:ilvl w:val="0"/>
          <w:numId w:val="38"/>
        </w:numPr>
        <w:spacing w:after="0" w:line="240" w:lineRule="auto"/>
      </w:pPr>
      <w:r w:rsidRPr="00481611">
        <w:t>Unemployed yout</w:t>
      </w:r>
      <w:r w:rsidR="00776868">
        <w:t xml:space="preserve">h should be </w:t>
      </w:r>
      <w:r w:rsidRPr="00481611">
        <w:t>offered opportunities to fix and maintain fencing to secure parks and limit damage to property caused by animals</w:t>
      </w:r>
    </w:p>
    <w:p w:rsidR="00481611" w:rsidRPr="00481611" w:rsidRDefault="00481611" w:rsidP="00352E47">
      <w:pPr>
        <w:spacing w:after="0" w:line="240" w:lineRule="auto"/>
        <w:ind w:firstLine="720"/>
        <w:rPr>
          <w:lang w:val="en-ZA"/>
        </w:rPr>
      </w:pPr>
    </w:p>
    <w:p w:rsidR="00481611" w:rsidRPr="00DD4C73" w:rsidRDefault="00481611" w:rsidP="00481611">
      <w:pPr>
        <w:spacing w:after="0" w:line="240" w:lineRule="auto"/>
      </w:pPr>
    </w:p>
    <w:p w:rsidR="00EA151A" w:rsidRDefault="00EA151A" w:rsidP="00481611">
      <w:pPr>
        <w:spacing w:after="0" w:line="240" w:lineRule="auto"/>
      </w:pPr>
    </w:p>
    <w:sectPr w:rsidR="00EA151A" w:rsidSect="00C329E6">
      <w:footerReference w:type="even" r:id="rId8"/>
      <w:footerReference w:type="default" r:id="rId9"/>
      <w:pgSz w:w="16840" w:h="11900" w:orient="landscape"/>
      <w:pgMar w:top="1418" w:right="1440" w:bottom="147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DD9" w:rsidRDefault="00B26DD9" w:rsidP="004879CA">
      <w:pPr>
        <w:spacing w:after="0" w:line="240" w:lineRule="auto"/>
      </w:pPr>
      <w:r>
        <w:separator/>
      </w:r>
    </w:p>
  </w:endnote>
  <w:endnote w:type="continuationSeparator" w:id="0">
    <w:p w:rsidR="00B26DD9" w:rsidRDefault="00B26DD9" w:rsidP="00487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Segoe UI"/>
    <w:charset w:val="00"/>
    <w:family w:val="auto"/>
    <w:pitch w:val="variable"/>
    <w:sig w:usb0="00000000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5E6" w:rsidRDefault="00A655E6" w:rsidP="004879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655E6" w:rsidRDefault="00A655E6" w:rsidP="004879C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5E6" w:rsidRDefault="00A655E6" w:rsidP="004879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6DD9">
      <w:rPr>
        <w:rStyle w:val="PageNumber"/>
        <w:noProof/>
      </w:rPr>
      <w:t>1</w:t>
    </w:r>
    <w:r>
      <w:rPr>
        <w:rStyle w:val="PageNumber"/>
      </w:rPr>
      <w:fldChar w:fldCharType="end"/>
    </w:r>
  </w:p>
  <w:p w:rsidR="00A655E6" w:rsidRDefault="00A655E6" w:rsidP="004879C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DD9" w:rsidRDefault="00B26DD9" w:rsidP="004879CA">
      <w:pPr>
        <w:spacing w:after="0" w:line="240" w:lineRule="auto"/>
      </w:pPr>
      <w:r>
        <w:separator/>
      </w:r>
    </w:p>
  </w:footnote>
  <w:footnote w:type="continuationSeparator" w:id="0">
    <w:p w:rsidR="00B26DD9" w:rsidRDefault="00B26DD9" w:rsidP="00487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76A9"/>
    <w:multiLevelType w:val="hybridMultilevel"/>
    <w:tmpl w:val="FF3C35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E5327"/>
    <w:multiLevelType w:val="hybridMultilevel"/>
    <w:tmpl w:val="ADD080A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E81895"/>
    <w:multiLevelType w:val="hybridMultilevel"/>
    <w:tmpl w:val="A5C2B7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085AE8"/>
    <w:multiLevelType w:val="hybridMultilevel"/>
    <w:tmpl w:val="610219DA"/>
    <w:lvl w:ilvl="0" w:tplc="1E32C6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0446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E8BD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B453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FC0A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F6DA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9AB7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BAB3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ACE7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412381"/>
    <w:multiLevelType w:val="hybridMultilevel"/>
    <w:tmpl w:val="9E06F9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20FEA"/>
    <w:multiLevelType w:val="hybridMultilevel"/>
    <w:tmpl w:val="6280295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B55D4E"/>
    <w:multiLevelType w:val="hybridMultilevel"/>
    <w:tmpl w:val="9E6ACF4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A864D77"/>
    <w:multiLevelType w:val="hybridMultilevel"/>
    <w:tmpl w:val="39BA11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85626E"/>
    <w:multiLevelType w:val="hybridMultilevel"/>
    <w:tmpl w:val="D716E1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FD27803"/>
    <w:multiLevelType w:val="hybridMultilevel"/>
    <w:tmpl w:val="B8AAE5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0C97556"/>
    <w:multiLevelType w:val="hybridMultilevel"/>
    <w:tmpl w:val="96CA5DC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53D4E10"/>
    <w:multiLevelType w:val="hybridMultilevel"/>
    <w:tmpl w:val="28F6DF2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78C5F52"/>
    <w:multiLevelType w:val="hybridMultilevel"/>
    <w:tmpl w:val="122C6AC4"/>
    <w:lvl w:ilvl="0" w:tplc="5A2833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E617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129B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5CD4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525D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12CB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4428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859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BE68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284F96"/>
    <w:multiLevelType w:val="hybridMultilevel"/>
    <w:tmpl w:val="F3B050C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F853D78"/>
    <w:multiLevelType w:val="hybridMultilevel"/>
    <w:tmpl w:val="AD9A98B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0B07E79"/>
    <w:multiLevelType w:val="hybridMultilevel"/>
    <w:tmpl w:val="563498B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4E73896"/>
    <w:multiLevelType w:val="hybridMultilevel"/>
    <w:tmpl w:val="05AAB0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3E396A"/>
    <w:multiLevelType w:val="hybridMultilevel"/>
    <w:tmpl w:val="88EE98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69E7FC6"/>
    <w:multiLevelType w:val="hybridMultilevel"/>
    <w:tmpl w:val="8E221E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0F1294"/>
    <w:multiLevelType w:val="hybridMultilevel"/>
    <w:tmpl w:val="BF4E8F1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8A4B21"/>
    <w:multiLevelType w:val="hybridMultilevel"/>
    <w:tmpl w:val="6738305A"/>
    <w:lvl w:ilvl="0" w:tplc="DE40C8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0A0ACD"/>
    <w:multiLevelType w:val="hybridMultilevel"/>
    <w:tmpl w:val="1634239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B605391"/>
    <w:multiLevelType w:val="hybridMultilevel"/>
    <w:tmpl w:val="62F486C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C094BC9"/>
    <w:multiLevelType w:val="hybridMultilevel"/>
    <w:tmpl w:val="2B0848E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DA44464"/>
    <w:multiLevelType w:val="hybridMultilevel"/>
    <w:tmpl w:val="F7D666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2900DA"/>
    <w:multiLevelType w:val="hybridMultilevel"/>
    <w:tmpl w:val="BFC8F17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059392C"/>
    <w:multiLevelType w:val="hybridMultilevel"/>
    <w:tmpl w:val="4E5C71F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C43B1B"/>
    <w:multiLevelType w:val="hybridMultilevel"/>
    <w:tmpl w:val="6990353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41B47EF"/>
    <w:multiLevelType w:val="hybridMultilevel"/>
    <w:tmpl w:val="D2F6B3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0A3941"/>
    <w:multiLevelType w:val="hybridMultilevel"/>
    <w:tmpl w:val="AD86759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9820D79"/>
    <w:multiLevelType w:val="hybridMultilevel"/>
    <w:tmpl w:val="FFD098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760C92"/>
    <w:multiLevelType w:val="hybridMultilevel"/>
    <w:tmpl w:val="3D1257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AD5692"/>
    <w:multiLevelType w:val="hybridMultilevel"/>
    <w:tmpl w:val="343C6F70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7C37374"/>
    <w:multiLevelType w:val="hybridMultilevel"/>
    <w:tmpl w:val="B64623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57132A"/>
    <w:multiLevelType w:val="hybridMultilevel"/>
    <w:tmpl w:val="CAFCB4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E8543B6"/>
    <w:multiLevelType w:val="hybridMultilevel"/>
    <w:tmpl w:val="87CE69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ED83571"/>
    <w:multiLevelType w:val="hybridMultilevel"/>
    <w:tmpl w:val="EEBA03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EEC11FB"/>
    <w:multiLevelType w:val="hybridMultilevel"/>
    <w:tmpl w:val="1696BC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1F25C0"/>
    <w:multiLevelType w:val="hybridMultilevel"/>
    <w:tmpl w:val="D4D6C00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0652603"/>
    <w:multiLevelType w:val="multilevel"/>
    <w:tmpl w:val="D2F6B3F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C753D4"/>
    <w:multiLevelType w:val="hybridMultilevel"/>
    <w:tmpl w:val="666EEBB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4326631"/>
    <w:multiLevelType w:val="hybridMultilevel"/>
    <w:tmpl w:val="5554E0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A46D4B"/>
    <w:multiLevelType w:val="hybridMultilevel"/>
    <w:tmpl w:val="6DCE0A6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2F33C8"/>
    <w:multiLevelType w:val="hybridMultilevel"/>
    <w:tmpl w:val="941A18A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28"/>
  </w:num>
  <w:num w:numId="4">
    <w:abstractNumId w:val="39"/>
  </w:num>
  <w:num w:numId="5">
    <w:abstractNumId w:val="41"/>
  </w:num>
  <w:num w:numId="6">
    <w:abstractNumId w:val="25"/>
  </w:num>
  <w:num w:numId="7">
    <w:abstractNumId w:val="9"/>
  </w:num>
  <w:num w:numId="8">
    <w:abstractNumId w:val="23"/>
  </w:num>
  <w:num w:numId="9">
    <w:abstractNumId w:val="2"/>
  </w:num>
  <w:num w:numId="10">
    <w:abstractNumId w:val="34"/>
  </w:num>
  <w:num w:numId="11">
    <w:abstractNumId w:val="35"/>
  </w:num>
  <w:num w:numId="12">
    <w:abstractNumId w:val="32"/>
  </w:num>
  <w:num w:numId="13">
    <w:abstractNumId w:val="31"/>
  </w:num>
  <w:num w:numId="14">
    <w:abstractNumId w:val="10"/>
  </w:num>
  <w:num w:numId="15">
    <w:abstractNumId w:val="42"/>
  </w:num>
  <w:num w:numId="16">
    <w:abstractNumId w:val="37"/>
  </w:num>
  <w:num w:numId="17">
    <w:abstractNumId w:val="19"/>
  </w:num>
  <w:num w:numId="18">
    <w:abstractNumId w:val="30"/>
  </w:num>
  <w:num w:numId="19">
    <w:abstractNumId w:val="7"/>
  </w:num>
  <w:num w:numId="20">
    <w:abstractNumId w:val="33"/>
  </w:num>
  <w:num w:numId="21">
    <w:abstractNumId w:val="21"/>
  </w:num>
  <w:num w:numId="22">
    <w:abstractNumId w:val="43"/>
  </w:num>
  <w:num w:numId="23">
    <w:abstractNumId w:val="22"/>
  </w:num>
  <w:num w:numId="24">
    <w:abstractNumId w:val="14"/>
  </w:num>
  <w:num w:numId="25">
    <w:abstractNumId w:val="6"/>
  </w:num>
  <w:num w:numId="26">
    <w:abstractNumId w:val="29"/>
  </w:num>
  <w:num w:numId="27">
    <w:abstractNumId w:val="5"/>
  </w:num>
  <w:num w:numId="28">
    <w:abstractNumId w:val="1"/>
  </w:num>
  <w:num w:numId="29">
    <w:abstractNumId w:val="27"/>
  </w:num>
  <w:num w:numId="30">
    <w:abstractNumId w:val="8"/>
  </w:num>
  <w:num w:numId="31">
    <w:abstractNumId w:val="0"/>
  </w:num>
  <w:num w:numId="32">
    <w:abstractNumId w:val="13"/>
  </w:num>
  <w:num w:numId="33">
    <w:abstractNumId w:val="40"/>
  </w:num>
  <w:num w:numId="34">
    <w:abstractNumId w:val="11"/>
  </w:num>
  <w:num w:numId="35">
    <w:abstractNumId w:val="38"/>
  </w:num>
  <w:num w:numId="36">
    <w:abstractNumId w:val="24"/>
  </w:num>
  <w:num w:numId="37">
    <w:abstractNumId w:val="16"/>
  </w:num>
  <w:num w:numId="38">
    <w:abstractNumId w:val="18"/>
  </w:num>
  <w:num w:numId="39">
    <w:abstractNumId w:val="36"/>
  </w:num>
  <w:num w:numId="40">
    <w:abstractNumId w:val="3"/>
  </w:num>
  <w:num w:numId="41">
    <w:abstractNumId w:val="26"/>
  </w:num>
  <w:num w:numId="42">
    <w:abstractNumId w:val="15"/>
  </w:num>
  <w:num w:numId="43">
    <w:abstractNumId w:val="17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9E6"/>
    <w:rsid w:val="00000163"/>
    <w:rsid w:val="0001525C"/>
    <w:rsid w:val="000363B2"/>
    <w:rsid w:val="00056BCE"/>
    <w:rsid w:val="00075084"/>
    <w:rsid w:val="00106B3B"/>
    <w:rsid w:val="00110170"/>
    <w:rsid w:val="0011229E"/>
    <w:rsid w:val="0012320D"/>
    <w:rsid w:val="00124765"/>
    <w:rsid w:val="0013488E"/>
    <w:rsid w:val="001408F8"/>
    <w:rsid w:val="001679AC"/>
    <w:rsid w:val="00172878"/>
    <w:rsid w:val="0018234D"/>
    <w:rsid w:val="001C669B"/>
    <w:rsid w:val="001E0AF3"/>
    <w:rsid w:val="001E4EEC"/>
    <w:rsid w:val="00204568"/>
    <w:rsid w:val="002468A6"/>
    <w:rsid w:val="00257D85"/>
    <w:rsid w:val="002F08A7"/>
    <w:rsid w:val="00301DCF"/>
    <w:rsid w:val="00352E47"/>
    <w:rsid w:val="003551C7"/>
    <w:rsid w:val="003777D4"/>
    <w:rsid w:val="00392BF4"/>
    <w:rsid w:val="0039411A"/>
    <w:rsid w:val="00397C43"/>
    <w:rsid w:val="003D1458"/>
    <w:rsid w:val="003E2704"/>
    <w:rsid w:val="00403EC4"/>
    <w:rsid w:val="00430DFE"/>
    <w:rsid w:val="00432B2C"/>
    <w:rsid w:val="00450559"/>
    <w:rsid w:val="00464582"/>
    <w:rsid w:val="00481611"/>
    <w:rsid w:val="00481ECB"/>
    <w:rsid w:val="004879CA"/>
    <w:rsid w:val="004F6CB1"/>
    <w:rsid w:val="00505689"/>
    <w:rsid w:val="00506300"/>
    <w:rsid w:val="00507A0B"/>
    <w:rsid w:val="00536843"/>
    <w:rsid w:val="0054114C"/>
    <w:rsid w:val="00552FF4"/>
    <w:rsid w:val="00572E8B"/>
    <w:rsid w:val="005A055D"/>
    <w:rsid w:val="005D7D57"/>
    <w:rsid w:val="00615890"/>
    <w:rsid w:val="00625E26"/>
    <w:rsid w:val="006431C5"/>
    <w:rsid w:val="006750CE"/>
    <w:rsid w:val="006B2650"/>
    <w:rsid w:val="006B7BFE"/>
    <w:rsid w:val="006C57E1"/>
    <w:rsid w:val="00715A7A"/>
    <w:rsid w:val="00725EBD"/>
    <w:rsid w:val="00730FB1"/>
    <w:rsid w:val="00776868"/>
    <w:rsid w:val="00782E62"/>
    <w:rsid w:val="007904A3"/>
    <w:rsid w:val="00794C36"/>
    <w:rsid w:val="007F53DD"/>
    <w:rsid w:val="00802E92"/>
    <w:rsid w:val="008254FF"/>
    <w:rsid w:val="0086517C"/>
    <w:rsid w:val="008707E0"/>
    <w:rsid w:val="0087712F"/>
    <w:rsid w:val="0088161E"/>
    <w:rsid w:val="00886CFA"/>
    <w:rsid w:val="008B048D"/>
    <w:rsid w:val="008C2484"/>
    <w:rsid w:val="00925936"/>
    <w:rsid w:val="00945921"/>
    <w:rsid w:val="009800EE"/>
    <w:rsid w:val="009A3402"/>
    <w:rsid w:val="009A7262"/>
    <w:rsid w:val="00A31D53"/>
    <w:rsid w:val="00A554F3"/>
    <w:rsid w:val="00A655E6"/>
    <w:rsid w:val="00A979FF"/>
    <w:rsid w:val="00AB2549"/>
    <w:rsid w:val="00AD0381"/>
    <w:rsid w:val="00AD4753"/>
    <w:rsid w:val="00AD79B2"/>
    <w:rsid w:val="00AF534E"/>
    <w:rsid w:val="00B10406"/>
    <w:rsid w:val="00B26DD9"/>
    <w:rsid w:val="00B3066B"/>
    <w:rsid w:val="00B60068"/>
    <w:rsid w:val="00B72FB7"/>
    <w:rsid w:val="00BE0C43"/>
    <w:rsid w:val="00C03030"/>
    <w:rsid w:val="00C13571"/>
    <w:rsid w:val="00C205E0"/>
    <w:rsid w:val="00C2085C"/>
    <w:rsid w:val="00C3180E"/>
    <w:rsid w:val="00C329E6"/>
    <w:rsid w:val="00C450C0"/>
    <w:rsid w:val="00C65DF4"/>
    <w:rsid w:val="00C840D9"/>
    <w:rsid w:val="00CA3C45"/>
    <w:rsid w:val="00CA561B"/>
    <w:rsid w:val="00CB0885"/>
    <w:rsid w:val="00D07D22"/>
    <w:rsid w:val="00D15566"/>
    <w:rsid w:val="00D309F4"/>
    <w:rsid w:val="00D31065"/>
    <w:rsid w:val="00D327F9"/>
    <w:rsid w:val="00D41D66"/>
    <w:rsid w:val="00D53BDE"/>
    <w:rsid w:val="00D652E9"/>
    <w:rsid w:val="00D82A13"/>
    <w:rsid w:val="00D84FB4"/>
    <w:rsid w:val="00D90B3D"/>
    <w:rsid w:val="00DA1E24"/>
    <w:rsid w:val="00DD2C1E"/>
    <w:rsid w:val="00DD4C73"/>
    <w:rsid w:val="00DE0E8A"/>
    <w:rsid w:val="00DF42F9"/>
    <w:rsid w:val="00DF5728"/>
    <w:rsid w:val="00E43CE6"/>
    <w:rsid w:val="00E72DFF"/>
    <w:rsid w:val="00E775AF"/>
    <w:rsid w:val="00E8641D"/>
    <w:rsid w:val="00E955E7"/>
    <w:rsid w:val="00EA151A"/>
    <w:rsid w:val="00EB34EB"/>
    <w:rsid w:val="00F207CE"/>
    <w:rsid w:val="00F4501B"/>
    <w:rsid w:val="00F6389B"/>
    <w:rsid w:val="00F96DF7"/>
    <w:rsid w:val="00FB5676"/>
    <w:rsid w:val="00FE03B0"/>
    <w:rsid w:val="00FE33BB"/>
    <w:rsid w:val="00FE59C9"/>
    <w:rsid w:val="00FF64E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9E6"/>
    <w:pPr>
      <w:spacing w:after="200" w:line="360" w:lineRule="auto"/>
    </w:pPr>
    <w:rPr>
      <w:rFonts w:ascii="Gill Sans" w:eastAsiaTheme="minorHAnsi" w:hAnsi="Gill Sans"/>
      <w:sz w:val="22"/>
      <w:szCs w:val="22"/>
      <w:lang w:val="en-GB" w:eastAsia="en-US"/>
    </w:rPr>
  </w:style>
  <w:style w:type="paragraph" w:styleId="Heading1">
    <w:name w:val="heading 1"/>
    <w:basedOn w:val="Normal"/>
    <w:link w:val="Heading1Char"/>
    <w:uiPriority w:val="9"/>
    <w:qFormat/>
    <w:rsid w:val="00D82A13"/>
    <w:pPr>
      <w:outlineLvl w:val="0"/>
    </w:pPr>
    <w:rPr>
      <w:rFonts w:ascii="Arial" w:hAnsi="Arial" w:cs="Arial"/>
      <w:caps/>
      <w:color w:val="0172BB"/>
      <w:kern w:val="36"/>
      <w:sz w:val="36"/>
      <w:szCs w:val="36"/>
      <w:lang w:eastAsia="en-ZA"/>
    </w:rPr>
  </w:style>
  <w:style w:type="paragraph" w:styleId="Heading2">
    <w:name w:val="heading 2"/>
    <w:basedOn w:val="Normal"/>
    <w:next w:val="Normal"/>
    <w:link w:val="Heading2Char"/>
    <w:qFormat/>
    <w:rsid w:val="00507A0B"/>
    <w:pPr>
      <w:keepNext/>
      <w:spacing w:before="240" w:after="60"/>
      <w:outlineLvl w:val="1"/>
    </w:pPr>
    <w:rPr>
      <w:rFonts w:cs="Arial"/>
      <w:bCs/>
      <w:iCs/>
      <w:caps/>
      <w:color w:val="1F497D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7A0B"/>
    <w:pPr>
      <w:keepNext/>
      <w:spacing w:before="240" w:after="60"/>
      <w:outlineLvl w:val="2"/>
    </w:pPr>
    <w:rPr>
      <w:rFonts w:eastAsiaTheme="majorEastAsia" w:cstheme="majorBidi"/>
      <w:bCs/>
      <w:i/>
      <w:color w:val="984806" w:themeColor="accent6" w:themeShade="8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autoRedefine/>
    <w:rsid w:val="00BC3DAA"/>
    <w:pPr>
      <w:ind w:left="720"/>
    </w:pPr>
    <w:rPr>
      <w:rFonts w:cs="Arial"/>
    </w:rPr>
  </w:style>
  <w:style w:type="paragraph" w:styleId="FootnoteText">
    <w:name w:val="footnote text"/>
    <w:basedOn w:val="Normal"/>
    <w:semiHidden/>
    <w:rsid w:val="00A13E99"/>
    <w:rPr>
      <w:sz w:val="18"/>
    </w:rPr>
  </w:style>
  <w:style w:type="character" w:customStyle="1" w:styleId="Heading2Char">
    <w:name w:val="Heading 2 Char"/>
    <w:basedOn w:val="DefaultParagraphFont"/>
    <w:link w:val="Heading2"/>
    <w:rsid w:val="00507A0B"/>
    <w:rPr>
      <w:rFonts w:ascii="Gill Sans" w:eastAsia="Calibri" w:hAnsi="Gill Sans" w:cs="Arial"/>
      <w:bCs/>
      <w:iCs/>
      <w:caps/>
      <w:color w:val="1F497D" w:themeColor="text2"/>
      <w:sz w:val="28"/>
      <w:szCs w:val="28"/>
    </w:rPr>
  </w:style>
  <w:style w:type="paragraph" w:styleId="Title">
    <w:name w:val="Title"/>
    <w:basedOn w:val="Normal"/>
    <w:next w:val="Normal"/>
    <w:link w:val="TitleChar"/>
    <w:rsid w:val="00507A0B"/>
    <w:pPr>
      <w:spacing w:before="240" w:after="60" w:line="240" w:lineRule="auto"/>
      <w:jc w:val="center"/>
      <w:outlineLvl w:val="0"/>
    </w:pPr>
    <w:rPr>
      <w:rFonts w:eastAsiaTheme="majorEastAsia" w:cstheme="majorBidi"/>
      <w:bCs/>
      <w:color w:val="0F243E" w:themeColor="text2" w:themeShade="80"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507A0B"/>
    <w:rPr>
      <w:rFonts w:ascii="Gill Sans" w:eastAsiaTheme="majorEastAsia" w:hAnsi="Gill Sans" w:cstheme="majorBidi"/>
      <w:bCs/>
      <w:color w:val="0F243E" w:themeColor="text2" w:themeShade="80"/>
      <w:kern w:val="28"/>
      <w:sz w:val="40"/>
      <w:szCs w:val="32"/>
    </w:rPr>
  </w:style>
  <w:style w:type="paragraph" w:styleId="ListParagraph">
    <w:name w:val="List Paragraph"/>
    <w:basedOn w:val="Normal"/>
    <w:uiPriority w:val="34"/>
    <w:qFormat/>
    <w:rsid w:val="00A31D53"/>
    <w:pPr>
      <w:ind w:left="720"/>
      <w:contextualSpacing/>
    </w:pPr>
    <w:rPr>
      <w:rFonts w:eastAsia="Calibri"/>
      <w:lang w:val="en-ZA"/>
    </w:rPr>
  </w:style>
  <w:style w:type="character" w:customStyle="1" w:styleId="Heading1Char">
    <w:name w:val="Heading 1 Char"/>
    <w:basedOn w:val="DefaultParagraphFont"/>
    <w:link w:val="Heading1"/>
    <w:uiPriority w:val="9"/>
    <w:rsid w:val="00D82A13"/>
    <w:rPr>
      <w:rFonts w:ascii="Arial" w:eastAsia="Times New Roman" w:hAnsi="Arial" w:cs="Arial"/>
      <w:caps/>
      <w:color w:val="0172BB"/>
      <w:kern w:val="36"/>
      <w:sz w:val="36"/>
      <w:szCs w:val="36"/>
      <w:lang w:eastAsia="en-ZA"/>
    </w:rPr>
  </w:style>
  <w:style w:type="paragraph" w:styleId="NormalWeb">
    <w:name w:val="Normal (Web)"/>
    <w:basedOn w:val="Normal"/>
    <w:rsid w:val="00715A7A"/>
    <w:pPr>
      <w:spacing w:before="100" w:beforeAutospacing="1" w:after="100" w:afterAutospacing="1"/>
    </w:pPr>
    <w:rPr>
      <w:color w:val="262626"/>
    </w:rPr>
  </w:style>
  <w:style w:type="character" w:customStyle="1" w:styleId="Heading3Char">
    <w:name w:val="Heading 3 Char"/>
    <w:basedOn w:val="DefaultParagraphFont"/>
    <w:link w:val="Heading3"/>
    <w:uiPriority w:val="9"/>
    <w:rsid w:val="00507A0B"/>
    <w:rPr>
      <w:rFonts w:ascii="Gill Sans" w:eastAsiaTheme="majorEastAsia" w:hAnsi="Gill Sans" w:cstheme="majorBidi"/>
      <w:bCs/>
      <w:i/>
      <w:color w:val="984806" w:themeColor="accent6" w:themeShade="80"/>
      <w:sz w:val="26"/>
      <w:szCs w:val="26"/>
      <w:lang w:val="en-GB"/>
    </w:rPr>
  </w:style>
  <w:style w:type="paragraph" w:styleId="BodyText">
    <w:name w:val="Body Text"/>
    <w:basedOn w:val="Normal"/>
    <w:link w:val="BodyTextChar"/>
    <w:semiHidden/>
    <w:rsid w:val="00507A0B"/>
    <w:pPr>
      <w:spacing w:after="120"/>
    </w:pPr>
    <w:rPr>
      <w:rFonts w:asciiTheme="minorHAnsi" w:hAnsiTheme="minorHAnsi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507A0B"/>
    <w:rPr>
      <w:rFonts w:eastAsia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0C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0CE"/>
    <w:rPr>
      <w:rFonts w:ascii="Lucida Grande" w:eastAsia="Calibri" w:hAnsi="Lucida Grande" w:cs="Lucida Grande"/>
      <w:sz w:val="18"/>
      <w:szCs w:val="18"/>
    </w:rPr>
  </w:style>
  <w:style w:type="character" w:customStyle="1" w:styleId="Heading1Char1">
    <w:name w:val="Heading 1 Char1"/>
    <w:aliases w:val="Heading 2.1 Char"/>
    <w:rsid w:val="0054114C"/>
    <w:rPr>
      <w:rFonts w:ascii="Century Gothic" w:eastAsia="Times New Roman" w:hAnsi="Century Gothic" w:cs="Tahoma"/>
      <w:bCs/>
      <w:color w:val="404040" w:themeColor="text1" w:themeTint="BF"/>
      <w:spacing w:val="-20"/>
      <w:position w:val="-6"/>
      <w:sz w:val="48"/>
      <w:szCs w:val="48"/>
    </w:rPr>
  </w:style>
  <w:style w:type="table" w:styleId="TableGrid">
    <w:name w:val="Table Grid"/>
    <w:basedOn w:val="TableNormal"/>
    <w:uiPriority w:val="59"/>
    <w:rsid w:val="00C329E6"/>
    <w:rPr>
      <w:rFonts w:eastAsiaTheme="minorHAnsi"/>
      <w:sz w:val="22"/>
      <w:szCs w:val="22"/>
      <w:lang w:val="en-Z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879C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9CA"/>
    <w:rPr>
      <w:rFonts w:ascii="Gill Sans" w:eastAsiaTheme="minorHAnsi" w:hAnsi="Gill Sans"/>
      <w:sz w:val="22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4879CA"/>
  </w:style>
  <w:style w:type="character" w:styleId="CommentReference">
    <w:name w:val="annotation reference"/>
    <w:basedOn w:val="DefaultParagraphFont"/>
    <w:uiPriority w:val="99"/>
    <w:semiHidden/>
    <w:unhideWhenUsed/>
    <w:rsid w:val="00802E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2E92"/>
    <w:pPr>
      <w:spacing w:after="0" w:line="240" w:lineRule="auto"/>
    </w:pPr>
    <w:rPr>
      <w:rFonts w:asciiTheme="minorHAnsi" w:eastAsiaTheme="minorEastAsia" w:hAnsiTheme="minorHAns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2E92"/>
    <w:rPr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9E6"/>
    <w:pPr>
      <w:spacing w:after="200" w:line="360" w:lineRule="auto"/>
    </w:pPr>
    <w:rPr>
      <w:rFonts w:ascii="Gill Sans" w:eastAsiaTheme="minorHAnsi" w:hAnsi="Gill Sans"/>
      <w:sz w:val="22"/>
      <w:szCs w:val="22"/>
      <w:lang w:val="en-GB" w:eastAsia="en-US"/>
    </w:rPr>
  </w:style>
  <w:style w:type="paragraph" w:styleId="Heading1">
    <w:name w:val="heading 1"/>
    <w:basedOn w:val="Normal"/>
    <w:link w:val="Heading1Char"/>
    <w:uiPriority w:val="9"/>
    <w:qFormat/>
    <w:rsid w:val="00D82A13"/>
    <w:pPr>
      <w:outlineLvl w:val="0"/>
    </w:pPr>
    <w:rPr>
      <w:rFonts w:ascii="Arial" w:hAnsi="Arial" w:cs="Arial"/>
      <w:caps/>
      <w:color w:val="0172BB"/>
      <w:kern w:val="36"/>
      <w:sz w:val="36"/>
      <w:szCs w:val="36"/>
      <w:lang w:eastAsia="en-ZA"/>
    </w:rPr>
  </w:style>
  <w:style w:type="paragraph" w:styleId="Heading2">
    <w:name w:val="heading 2"/>
    <w:basedOn w:val="Normal"/>
    <w:next w:val="Normal"/>
    <w:link w:val="Heading2Char"/>
    <w:qFormat/>
    <w:rsid w:val="00507A0B"/>
    <w:pPr>
      <w:keepNext/>
      <w:spacing w:before="240" w:after="60"/>
      <w:outlineLvl w:val="1"/>
    </w:pPr>
    <w:rPr>
      <w:rFonts w:cs="Arial"/>
      <w:bCs/>
      <w:iCs/>
      <w:caps/>
      <w:color w:val="1F497D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7A0B"/>
    <w:pPr>
      <w:keepNext/>
      <w:spacing w:before="240" w:after="60"/>
      <w:outlineLvl w:val="2"/>
    </w:pPr>
    <w:rPr>
      <w:rFonts w:eastAsiaTheme="majorEastAsia" w:cstheme="majorBidi"/>
      <w:bCs/>
      <w:i/>
      <w:color w:val="984806" w:themeColor="accent6" w:themeShade="8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autoRedefine/>
    <w:rsid w:val="00BC3DAA"/>
    <w:pPr>
      <w:ind w:left="720"/>
    </w:pPr>
    <w:rPr>
      <w:rFonts w:cs="Arial"/>
    </w:rPr>
  </w:style>
  <w:style w:type="paragraph" w:styleId="FootnoteText">
    <w:name w:val="footnote text"/>
    <w:basedOn w:val="Normal"/>
    <w:semiHidden/>
    <w:rsid w:val="00A13E99"/>
    <w:rPr>
      <w:sz w:val="18"/>
    </w:rPr>
  </w:style>
  <w:style w:type="character" w:customStyle="1" w:styleId="Heading2Char">
    <w:name w:val="Heading 2 Char"/>
    <w:basedOn w:val="DefaultParagraphFont"/>
    <w:link w:val="Heading2"/>
    <w:rsid w:val="00507A0B"/>
    <w:rPr>
      <w:rFonts w:ascii="Gill Sans" w:eastAsia="Calibri" w:hAnsi="Gill Sans" w:cs="Arial"/>
      <w:bCs/>
      <w:iCs/>
      <w:caps/>
      <w:color w:val="1F497D" w:themeColor="text2"/>
      <w:sz w:val="28"/>
      <w:szCs w:val="28"/>
    </w:rPr>
  </w:style>
  <w:style w:type="paragraph" w:styleId="Title">
    <w:name w:val="Title"/>
    <w:basedOn w:val="Normal"/>
    <w:next w:val="Normal"/>
    <w:link w:val="TitleChar"/>
    <w:rsid w:val="00507A0B"/>
    <w:pPr>
      <w:spacing w:before="240" w:after="60" w:line="240" w:lineRule="auto"/>
      <w:jc w:val="center"/>
      <w:outlineLvl w:val="0"/>
    </w:pPr>
    <w:rPr>
      <w:rFonts w:eastAsiaTheme="majorEastAsia" w:cstheme="majorBidi"/>
      <w:bCs/>
      <w:color w:val="0F243E" w:themeColor="text2" w:themeShade="80"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507A0B"/>
    <w:rPr>
      <w:rFonts w:ascii="Gill Sans" w:eastAsiaTheme="majorEastAsia" w:hAnsi="Gill Sans" w:cstheme="majorBidi"/>
      <w:bCs/>
      <w:color w:val="0F243E" w:themeColor="text2" w:themeShade="80"/>
      <w:kern w:val="28"/>
      <w:sz w:val="40"/>
      <w:szCs w:val="32"/>
    </w:rPr>
  </w:style>
  <w:style w:type="paragraph" w:styleId="ListParagraph">
    <w:name w:val="List Paragraph"/>
    <w:basedOn w:val="Normal"/>
    <w:uiPriority w:val="34"/>
    <w:qFormat/>
    <w:rsid w:val="00A31D53"/>
    <w:pPr>
      <w:ind w:left="720"/>
      <w:contextualSpacing/>
    </w:pPr>
    <w:rPr>
      <w:rFonts w:eastAsia="Calibri"/>
      <w:lang w:val="en-ZA"/>
    </w:rPr>
  </w:style>
  <w:style w:type="character" w:customStyle="1" w:styleId="Heading1Char">
    <w:name w:val="Heading 1 Char"/>
    <w:basedOn w:val="DefaultParagraphFont"/>
    <w:link w:val="Heading1"/>
    <w:uiPriority w:val="9"/>
    <w:rsid w:val="00D82A13"/>
    <w:rPr>
      <w:rFonts w:ascii="Arial" w:eastAsia="Times New Roman" w:hAnsi="Arial" w:cs="Arial"/>
      <w:caps/>
      <w:color w:val="0172BB"/>
      <w:kern w:val="36"/>
      <w:sz w:val="36"/>
      <w:szCs w:val="36"/>
      <w:lang w:eastAsia="en-ZA"/>
    </w:rPr>
  </w:style>
  <w:style w:type="paragraph" w:styleId="NormalWeb">
    <w:name w:val="Normal (Web)"/>
    <w:basedOn w:val="Normal"/>
    <w:rsid w:val="00715A7A"/>
    <w:pPr>
      <w:spacing w:before="100" w:beforeAutospacing="1" w:after="100" w:afterAutospacing="1"/>
    </w:pPr>
    <w:rPr>
      <w:color w:val="262626"/>
    </w:rPr>
  </w:style>
  <w:style w:type="character" w:customStyle="1" w:styleId="Heading3Char">
    <w:name w:val="Heading 3 Char"/>
    <w:basedOn w:val="DefaultParagraphFont"/>
    <w:link w:val="Heading3"/>
    <w:uiPriority w:val="9"/>
    <w:rsid w:val="00507A0B"/>
    <w:rPr>
      <w:rFonts w:ascii="Gill Sans" w:eastAsiaTheme="majorEastAsia" w:hAnsi="Gill Sans" w:cstheme="majorBidi"/>
      <w:bCs/>
      <w:i/>
      <w:color w:val="984806" w:themeColor="accent6" w:themeShade="80"/>
      <w:sz w:val="26"/>
      <w:szCs w:val="26"/>
      <w:lang w:val="en-GB"/>
    </w:rPr>
  </w:style>
  <w:style w:type="paragraph" w:styleId="BodyText">
    <w:name w:val="Body Text"/>
    <w:basedOn w:val="Normal"/>
    <w:link w:val="BodyTextChar"/>
    <w:semiHidden/>
    <w:rsid w:val="00507A0B"/>
    <w:pPr>
      <w:spacing w:after="120"/>
    </w:pPr>
    <w:rPr>
      <w:rFonts w:asciiTheme="minorHAnsi" w:hAnsiTheme="minorHAnsi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507A0B"/>
    <w:rPr>
      <w:rFonts w:eastAsia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0C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0CE"/>
    <w:rPr>
      <w:rFonts w:ascii="Lucida Grande" w:eastAsia="Calibri" w:hAnsi="Lucida Grande" w:cs="Lucida Grande"/>
      <w:sz w:val="18"/>
      <w:szCs w:val="18"/>
    </w:rPr>
  </w:style>
  <w:style w:type="character" w:customStyle="1" w:styleId="Heading1Char1">
    <w:name w:val="Heading 1 Char1"/>
    <w:aliases w:val="Heading 2.1 Char"/>
    <w:rsid w:val="0054114C"/>
    <w:rPr>
      <w:rFonts w:ascii="Century Gothic" w:eastAsia="Times New Roman" w:hAnsi="Century Gothic" w:cs="Tahoma"/>
      <w:bCs/>
      <w:color w:val="404040" w:themeColor="text1" w:themeTint="BF"/>
      <w:spacing w:val="-20"/>
      <w:position w:val="-6"/>
      <w:sz w:val="48"/>
      <w:szCs w:val="48"/>
    </w:rPr>
  </w:style>
  <w:style w:type="table" w:styleId="TableGrid">
    <w:name w:val="Table Grid"/>
    <w:basedOn w:val="TableNormal"/>
    <w:uiPriority w:val="59"/>
    <w:rsid w:val="00C329E6"/>
    <w:rPr>
      <w:rFonts w:eastAsiaTheme="minorHAnsi"/>
      <w:sz w:val="22"/>
      <w:szCs w:val="22"/>
      <w:lang w:val="en-Z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879C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9CA"/>
    <w:rPr>
      <w:rFonts w:ascii="Gill Sans" w:eastAsiaTheme="minorHAnsi" w:hAnsi="Gill Sans"/>
      <w:sz w:val="22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4879CA"/>
  </w:style>
  <w:style w:type="character" w:styleId="CommentReference">
    <w:name w:val="annotation reference"/>
    <w:basedOn w:val="DefaultParagraphFont"/>
    <w:uiPriority w:val="99"/>
    <w:semiHidden/>
    <w:unhideWhenUsed/>
    <w:rsid w:val="00802E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2E92"/>
    <w:pPr>
      <w:spacing w:after="0" w:line="240" w:lineRule="auto"/>
    </w:pPr>
    <w:rPr>
      <w:rFonts w:asciiTheme="minorHAnsi" w:eastAsiaTheme="minorEastAsia" w:hAnsiTheme="minorHAns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2E92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6943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1757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2089</Words>
  <Characters>12101</Characters>
  <Application>Microsoft Office Word</Application>
  <DocSecurity>0</DocSecurity>
  <Lines>155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 Earth Communications</Company>
  <LinksUpToDate>false</LinksUpToDate>
  <CharactersWithSpaces>14172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Kubeshni Govender Jones</dc:creator>
  <cp:lastModifiedBy>Windows User</cp:lastModifiedBy>
  <cp:revision>2</cp:revision>
  <dcterms:created xsi:type="dcterms:W3CDTF">2014-09-18T06:26:00Z</dcterms:created>
  <dcterms:modified xsi:type="dcterms:W3CDTF">2014-09-18T06:26:00Z</dcterms:modified>
</cp:coreProperties>
</file>